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E1" w:rsidRPr="00975E2F" w:rsidRDefault="000303EC" w:rsidP="002C1323">
      <w:pPr>
        <w:jc w:val="center"/>
        <w:rPr>
          <w:rFonts w:ascii="標楷體" w:eastAsia="標楷體" w:hAnsi="標楷體"/>
          <w:sz w:val="40"/>
          <w:szCs w:val="40"/>
        </w:rPr>
      </w:pPr>
      <w:r>
        <w:rPr>
          <w:rFonts w:ascii="標楷體" w:eastAsia="標楷體" w:hAnsi="標楷體" w:hint="eastAsia"/>
          <w:sz w:val="40"/>
          <w:szCs w:val="40"/>
        </w:rPr>
        <w:t>臺北市立內湖</w:t>
      </w:r>
      <w:r w:rsidR="007A6C40" w:rsidRPr="00975E2F">
        <w:rPr>
          <w:rFonts w:ascii="標楷體" w:eastAsia="標楷體" w:hAnsi="標楷體" w:hint="eastAsia"/>
          <w:sz w:val="40"/>
          <w:szCs w:val="40"/>
        </w:rPr>
        <w:t xml:space="preserve">高級中學  </w:t>
      </w:r>
      <w:r w:rsidR="00865D89">
        <w:rPr>
          <w:rFonts w:ascii="標楷體" w:eastAsia="標楷體" w:hAnsi="標楷體" w:hint="eastAsia"/>
          <w:sz w:val="40"/>
          <w:szCs w:val="40"/>
        </w:rPr>
        <w:t>函</w:t>
      </w:r>
    </w:p>
    <w:p w:rsidR="00993BD3" w:rsidRDefault="00993BD3" w:rsidP="00993BD3">
      <w:pPr>
        <w:spacing w:line="280" w:lineRule="exact"/>
        <w:jc w:val="right"/>
        <w:rPr>
          <w:rFonts w:ascii="標楷體" w:eastAsia="標楷體" w:hAnsi="標楷體"/>
          <w:sz w:val="20"/>
          <w:szCs w:val="20"/>
        </w:rPr>
      </w:pPr>
      <w:r>
        <w:rPr>
          <w:rFonts w:ascii="標楷體" w:eastAsia="標楷體" w:hAnsi="標楷體" w:hint="eastAsia"/>
          <w:sz w:val="20"/>
          <w:szCs w:val="20"/>
        </w:rPr>
        <w:t>地址</w:t>
      </w:r>
      <w:r w:rsidRPr="00975E2F">
        <w:rPr>
          <w:rFonts w:ascii="標楷體" w:eastAsia="標楷體" w:hAnsi="標楷體" w:hint="eastAsia"/>
          <w:sz w:val="20"/>
          <w:szCs w:val="20"/>
        </w:rPr>
        <w:t>：</w:t>
      </w:r>
      <w:r w:rsidRPr="00747AC7">
        <w:rPr>
          <w:rFonts w:ascii="標楷體" w:eastAsia="標楷體" w:hAnsi="標楷體"/>
          <w:sz w:val="20"/>
          <w:szCs w:val="20"/>
        </w:rPr>
        <w:t>11475臺北市內湖區文德路218號</w:t>
      </w:r>
    </w:p>
    <w:p w:rsidR="00993BD3" w:rsidRPr="002D0D5F" w:rsidRDefault="00993BD3" w:rsidP="00993BD3">
      <w:pPr>
        <w:spacing w:line="280" w:lineRule="exact"/>
        <w:jc w:val="right"/>
        <w:rPr>
          <w:rFonts w:ascii="標楷體" w:eastAsia="標楷體" w:hAnsi="標楷體"/>
          <w:color w:val="000000" w:themeColor="text1"/>
          <w:sz w:val="20"/>
          <w:szCs w:val="20"/>
        </w:rPr>
      </w:pPr>
      <w:r w:rsidRPr="002D0D5F">
        <w:rPr>
          <w:rFonts w:ascii="標楷體" w:eastAsia="標楷體" w:hAnsi="標楷體" w:hint="eastAsia"/>
          <w:color w:val="000000" w:themeColor="text1"/>
          <w:sz w:val="20"/>
          <w:szCs w:val="20"/>
        </w:rPr>
        <w:t>承辦人：</w:t>
      </w:r>
      <w:r>
        <w:rPr>
          <w:rFonts w:ascii="標楷體" w:eastAsia="標楷體" w:hAnsi="標楷體" w:hint="eastAsia"/>
          <w:color w:val="000000" w:themeColor="text1"/>
          <w:sz w:val="20"/>
          <w:szCs w:val="20"/>
        </w:rPr>
        <w:t>周昆進</w:t>
      </w:r>
    </w:p>
    <w:p w:rsidR="00993BD3" w:rsidRPr="002D0D5F" w:rsidRDefault="00993BD3" w:rsidP="00993BD3">
      <w:pPr>
        <w:spacing w:line="280" w:lineRule="exact"/>
        <w:jc w:val="right"/>
        <w:rPr>
          <w:rFonts w:ascii="標楷體" w:eastAsia="標楷體" w:hAnsi="標楷體"/>
          <w:color w:val="000000" w:themeColor="text1"/>
          <w:sz w:val="20"/>
          <w:szCs w:val="20"/>
        </w:rPr>
      </w:pPr>
      <w:r w:rsidRPr="002D0D5F">
        <w:rPr>
          <w:rFonts w:ascii="標楷體" w:eastAsia="標楷體" w:hAnsi="標楷體" w:hint="eastAsia"/>
          <w:color w:val="000000" w:themeColor="text1"/>
          <w:sz w:val="20"/>
          <w:szCs w:val="20"/>
        </w:rPr>
        <w:t>電話：02-27977035#</w:t>
      </w:r>
      <w:r>
        <w:rPr>
          <w:rFonts w:ascii="標楷體" w:eastAsia="標楷體" w:hAnsi="標楷體" w:hint="eastAsia"/>
          <w:color w:val="000000" w:themeColor="text1"/>
          <w:sz w:val="20"/>
          <w:szCs w:val="20"/>
        </w:rPr>
        <w:t>101</w:t>
      </w:r>
    </w:p>
    <w:p w:rsidR="00993BD3" w:rsidRPr="002D0D5F" w:rsidRDefault="00993BD3" w:rsidP="00993BD3">
      <w:pPr>
        <w:spacing w:line="280" w:lineRule="exact"/>
        <w:jc w:val="right"/>
        <w:rPr>
          <w:rFonts w:ascii="標楷體" w:eastAsia="標楷體" w:hAnsi="標楷體"/>
          <w:color w:val="000000" w:themeColor="text1"/>
          <w:sz w:val="20"/>
          <w:szCs w:val="20"/>
        </w:rPr>
      </w:pPr>
      <w:r w:rsidRPr="002D0D5F">
        <w:rPr>
          <w:rFonts w:ascii="標楷體" w:eastAsia="標楷體" w:hAnsi="標楷體" w:hint="eastAsia"/>
          <w:color w:val="000000" w:themeColor="text1"/>
          <w:sz w:val="20"/>
          <w:szCs w:val="20"/>
        </w:rPr>
        <w:t>傳真：02-</w:t>
      </w:r>
      <w:r w:rsidRPr="002D0D5F">
        <w:rPr>
          <w:rFonts w:ascii="標楷體" w:eastAsia="標楷體" w:hAnsi="標楷體"/>
          <w:color w:val="000000" w:themeColor="text1"/>
          <w:sz w:val="20"/>
          <w:szCs w:val="20"/>
        </w:rPr>
        <w:t>87977480</w:t>
      </w:r>
      <w:r w:rsidRPr="002D0D5F">
        <w:rPr>
          <w:rFonts w:ascii="標楷體" w:eastAsia="標楷體" w:hAnsi="標楷體" w:hint="eastAsia"/>
          <w:color w:val="000000" w:themeColor="text1"/>
          <w:sz w:val="20"/>
          <w:szCs w:val="20"/>
        </w:rPr>
        <w:t xml:space="preserve">                           </w:t>
      </w:r>
    </w:p>
    <w:p w:rsidR="00993BD3" w:rsidRPr="002D0D5F" w:rsidRDefault="00993BD3" w:rsidP="00993BD3">
      <w:pPr>
        <w:spacing w:line="280" w:lineRule="exact"/>
        <w:jc w:val="right"/>
        <w:rPr>
          <w:rFonts w:ascii="標楷體" w:eastAsia="標楷體" w:hAnsi="標楷體"/>
          <w:color w:val="000000" w:themeColor="text1"/>
          <w:sz w:val="20"/>
          <w:szCs w:val="20"/>
        </w:rPr>
      </w:pPr>
      <w:r w:rsidRPr="002D0D5F">
        <w:rPr>
          <w:rFonts w:ascii="標楷體" w:eastAsia="標楷體" w:hAnsi="標楷體" w:hint="eastAsia"/>
          <w:color w:val="000000" w:themeColor="text1"/>
          <w:sz w:val="20"/>
          <w:szCs w:val="20"/>
        </w:rPr>
        <w:t>電子信箱：</w:t>
      </w:r>
      <w:r>
        <w:rPr>
          <w:rFonts w:ascii="標楷體" w:eastAsia="標楷體" w:hAnsi="標楷體" w:hint="eastAsia"/>
          <w:color w:val="000000" w:themeColor="text1"/>
          <w:sz w:val="20"/>
          <w:szCs w:val="20"/>
        </w:rPr>
        <w:t>T482@nhs</w:t>
      </w:r>
      <w:r w:rsidRPr="002D0D5F">
        <w:rPr>
          <w:rFonts w:ascii="標楷體" w:eastAsia="標楷體" w:hAnsi="標楷體" w:hint="eastAsia"/>
          <w:color w:val="000000" w:themeColor="text1"/>
          <w:sz w:val="20"/>
          <w:szCs w:val="20"/>
        </w:rPr>
        <w:t>h.tp.edu.tw</w:t>
      </w:r>
    </w:p>
    <w:p w:rsidR="007A6C40" w:rsidRPr="00E9422F" w:rsidRDefault="007A6C40">
      <w:pPr>
        <w:rPr>
          <w:rFonts w:ascii="標楷體" w:eastAsia="標楷體" w:hAnsi="標楷體"/>
          <w:color w:val="000000" w:themeColor="text1"/>
          <w:sz w:val="28"/>
          <w:szCs w:val="28"/>
        </w:rPr>
      </w:pPr>
      <w:r w:rsidRPr="00975E2F">
        <w:rPr>
          <w:rFonts w:ascii="標楷體" w:eastAsia="標楷體" w:hAnsi="標楷體" w:hint="eastAsia"/>
          <w:sz w:val="28"/>
          <w:szCs w:val="28"/>
        </w:rPr>
        <w:t>受文者：</w:t>
      </w:r>
      <w:r w:rsidR="002D0D5F" w:rsidRPr="00E9422F">
        <w:rPr>
          <w:rFonts w:ascii="標楷體" w:eastAsia="標楷體" w:hAnsi="標楷體" w:hint="eastAsia"/>
          <w:color w:val="000000" w:themeColor="text1"/>
          <w:sz w:val="28"/>
          <w:szCs w:val="28"/>
        </w:rPr>
        <w:t>臺北市立內湖高中</w:t>
      </w:r>
    </w:p>
    <w:p w:rsidR="007A6C40" w:rsidRPr="00975E2F" w:rsidRDefault="007A6C40">
      <w:pPr>
        <w:rPr>
          <w:rFonts w:ascii="標楷體" w:eastAsia="標楷體" w:hAnsi="標楷體"/>
          <w:sz w:val="20"/>
          <w:szCs w:val="20"/>
        </w:rPr>
      </w:pPr>
      <w:r w:rsidRPr="00975E2F">
        <w:rPr>
          <w:rFonts w:ascii="標楷體" w:eastAsia="標楷體" w:hAnsi="標楷體" w:hint="eastAsia"/>
          <w:sz w:val="20"/>
          <w:szCs w:val="20"/>
        </w:rPr>
        <w:t>發文日期：中華民國10</w:t>
      </w:r>
      <w:r w:rsidR="002B47D0">
        <w:rPr>
          <w:rFonts w:ascii="標楷體" w:eastAsia="標楷體" w:hAnsi="標楷體" w:hint="eastAsia"/>
          <w:sz w:val="20"/>
          <w:szCs w:val="20"/>
        </w:rPr>
        <w:t>8</w:t>
      </w:r>
      <w:r w:rsidRPr="00975E2F">
        <w:rPr>
          <w:rFonts w:ascii="標楷體" w:eastAsia="標楷體" w:hAnsi="標楷體" w:hint="eastAsia"/>
          <w:sz w:val="20"/>
          <w:szCs w:val="20"/>
        </w:rPr>
        <w:t>年</w:t>
      </w:r>
      <w:r w:rsidR="002B47D0">
        <w:rPr>
          <w:rFonts w:ascii="標楷體" w:eastAsia="標楷體" w:hAnsi="標楷體" w:hint="eastAsia"/>
          <w:sz w:val="20"/>
          <w:szCs w:val="20"/>
        </w:rPr>
        <w:t>1</w:t>
      </w:r>
      <w:r w:rsidR="00C26CBC">
        <w:rPr>
          <w:rFonts w:ascii="標楷體" w:eastAsia="標楷體" w:hAnsi="標楷體" w:hint="eastAsia"/>
          <w:sz w:val="20"/>
          <w:szCs w:val="20"/>
        </w:rPr>
        <w:t>月</w:t>
      </w:r>
      <w:r w:rsidR="002B47D0">
        <w:rPr>
          <w:rFonts w:ascii="標楷體" w:eastAsia="標楷體" w:hAnsi="標楷體" w:hint="eastAsia"/>
          <w:sz w:val="20"/>
          <w:szCs w:val="20"/>
        </w:rPr>
        <w:t>24</w:t>
      </w:r>
      <w:r w:rsidRPr="00975E2F">
        <w:rPr>
          <w:rFonts w:ascii="標楷體" w:eastAsia="標楷體" w:hAnsi="標楷體" w:hint="eastAsia"/>
          <w:sz w:val="20"/>
          <w:szCs w:val="20"/>
        </w:rPr>
        <w:t>日</w:t>
      </w:r>
    </w:p>
    <w:p w:rsidR="007A6C40" w:rsidRPr="00975E2F" w:rsidRDefault="007A6C40">
      <w:pPr>
        <w:rPr>
          <w:rFonts w:ascii="標楷體" w:eastAsia="標楷體" w:hAnsi="標楷體"/>
          <w:sz w:val="20"/>
          <w:szCs w:val="20"/>
        </w:rPr>
      </w:pPr>
      <w:r w:rsidRPr="00975E2F">
        <w:rPr>
          <w:rFonts w:ascii="標楷體" w:eastAsia="標楷體" w:hAnsi="標楷體" w:hint="eastAsia"/>
          <w:sz w:val="20"/>
          <w:szCs w:val="20"/>
        </w:rPr>
        <w:t>發文字號：</w:t>
      </w:r>
      <w:r w:rsidR="00E07670">
        <w:rPr>
          <w:rFonts w:ascii="標楷體" w:eastAsia="標楷體" w:hAnsi="標楷體" w:hint="eastAsia"/>
          <w:sz w:val="20"/>
          <w:szCs w:val="20"/>
        </w:rPr>
        <w:t>北市內中教</w:t>
      </w:r>
      <w:r w:rsidRPr="00975E2F">
        <w:rPr>
          <w:rFonts w:ascii="標楷體" w:eastAsia="標楷體" w:hAnsi="標楷體" w:hint="eastAsia"/>
          <w:sz w:val="20"/>
          <w:szCs w:val="20"/>
        </w:rPr>
        <w:t>字第10</w:t>
      </w:r>
      <w:r w:rsidR="00981887">
        <w:rPr>
          <w:rFonts w:ascii="標楷體" w:eastAsia="標楷體" w:hAnsi="標楷體" w:hint="eastAsia"/>
          <w:sz w:val="20"/>
          <w:szCs w:val="20"/>
        </w:rPr>
        <w:t>8</w:t>
      </w:r>
      <w:r w:rsidRPr="00975E2F">
        <w:rPr>
          <w:rFonts w:ascii="標楷體" w:eastAsia="標楷體" w:hAnsi="標楷體" w:hint="eastAsia"/>
          <w:sz w:val="20"/>
          <w:szCs w:val="20"/>
        </w:rPr>
        <w:t>○○○○○○○號</w:t>
      </w:r>
    </w:p>
    <w:p w:rsidR="007A6C40" w:rsidRPr="00975E2F" w:rsidRDefault="007A6C40">
      <w:pPr>
        <w:rPr>
          <w:rFonts w:ascii="標楷體" w:eastAsia="標楷體" w:hAnsi="標楷體"/>
          <w:sz w:val="20"/>
          <w:szCs w:val="20"/>
        </w:rPr>
      </w:pPr>
      <w:r w:rsidRPr="00975E2F">
        <w:rPr>
          <w:rFonts w:ascii="標楷體" w:eastAsia="標楷體" w:hAnsi="標楷體" w:hint="eastAsia"/>
          <w:sz w:val="20"/>
          <w:szCs w:val="20"/>
        </w:rPr>
        <w:t>速別：</w:t>
      </w:r>
      <w:r w:rsidR="002D0D5F">
        <w:rPr>
          <w:rFonts w:ascii="標楷體" w:eastAsia="標楷體" w:hAnsi="標楷體" w:hint="eastAsia"/>
          <w:sz w:val="20"/>
          <w:szCs w:val="20"/>
        </w:rPr>
        <w:t>普通</w:t>
      </w:r>
      <w:r w:rsidR="00865D89">
        <w:rPr>
          <w:rFonts w:ascii="標楷體" w:eastAsia="標楷體" w:hAnsi="標楷體" w:hint="eastAsia"/>
          <w:sz w:val="20"/>
          <w:szCs w:val="20"/>
        </w:rPr>
        <w:t>件</w:t>
      </w:r>
    </w:p>
    <w:p w:rsidR="007A6C40" w:rsidRPr="00975E2F" w:rsidRDefault="007A6C40">
      <w:pPr>
        <w:rPr>
          <w:rFonts w:ascii="標楷體" w:eastAsia="標楷體" w:hAnsi="標楷體"/>
          <w:sz w:val="20"/>
          <w:szCs w:val="20"/>
        </w:rPr>
      </w:pPr>
      <w:r w:rsidRPr="00975E2F">
        <w:rPr>
          <w:rFonts w:ascii="標楷體" w:eastAsia="標楷體" w:hAnsi="標楷體" w:hint="eastAsia"/>
          <w:sz w:val="20"/>
          <w:szCs w:val="20"/>
        </w:rPr>
        <w:t>密等級解密條件或保密期限：</w:t>
      </w:r>
    </w:p>
    <w:p w:rsidR="007A6C40" w:rsidRPr="00C24B23" w:rsidRDefault="007A6C40">
      <w:pPr>
        <w:rPr>
          <w:rFonts w:ascii="標楷體" w:eastAsia="標楷體" w:hAnsi="標楷體"/>
          <w:sz w:val="20"/>
          <w:szCs w:val="20"/>
        </w:rPr>
      </w:pPr>
      <w:r w:rsidRPr="00C24B23">
        <w:rPr>
          <w:rFonts w:ascii="標楷體" w:eastAsia="標楷體" w:hAnsi="標楷體" w:hint="eastAsia"/>
          <w:sz w:val="20"/>
          <w:szCs w:val="20"/>
        </w:rPr>
        <w:t>附件：</w:t>
      </w:r>
      <w:r w:rsidR="002D0D5F" w:rsidRPr="00C24B23">
        <w:rPr>
          <w:rFonts w:ascii="標楷體" w:eastAsia="標楷體" w:hAnsi="標楷體" w:hint="eastAsia"/>
          <w:sz w:val="20"/>
          <w:szCs w:val="20"/>
        </w:rPr>
        <w:t>台北市公民與社會科學科平台「</w:t>
      </w:r>
      <w:r w:rsidR="00612FF4" w:rsidRPr="00612FF4">
        <w:rPr>
          <w:rFonts w:ascii="標楷體" w:eastAsia="標楷體" w:hAnsi="標楷體" w:hint="eastAsia"/>
          <w:sz w:val="20"/>
          <w:szCs w:val="20"/>
        </w:rPr>
        <w:t>公民與社會科</w:t>
      </w:r>
      <w:r w:rsidR="00C24B23" w:rsidRPr="00C24B23">
        <w:rPr>
          <w:rFonts w:ascii="標楷體" w:eastAsia="標楷體" w:hAnsi="標楷體" w:hint="eastAsia"/>
          <w:sz w:val="20"/>
          <w:szCs w:val="20"/>
        </w:rPr>
        <w:t>素養導向評量的原理與設計</w:t>
      </w:r>
      <w:r w:rsidR="002D0D5F" w:rsidRPr="00C24B23">
        <w:rPr>
          <w:rFonts w:ascii="標楷體" w:eastAsia="標楷體" w:hAnsi="標楷體" w:hint="eastAsia"/>
          <w:sz w:val="20"/>
          <w:szCs w:val="20"/>
        </w:rPr>
        <w:t>」實施計畫</w:t>
      </w:r>
    </w:p>
    <w:p w:rsidR="007A6C40" w:rsidRPr="00975E2F" w:rsidRDefault="00865D89" w:rsidP="00747AC7">
      <w:pPr>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主旨</w:t>
      </w:r>
      <w:r w:rsidR="000303EC">
        <w:rPr>
          <w:rFonts w:ascii="標楷體" w:eastAsia="標楷體" w:hAnsi="標楷體" w:hint="eastAsia"/>
          <w:sz w:val="28"/>
          <w:szCs w:val="28"/>
        </w:rPr>
        <w:t>：</w:t>
      </w:r>
      <w:r>
        <w:rPr>
          <w:rFonts w:ascii="標楷體" w:eastAsia="標楷體" w:hAnsi="標楷體" w:hint="eastAsia"/>
          <w:sz w:val="28"/>
          <w:szCs w:val="28"/>
        </w:rPr>
        <w:t>本校辦理</w:t>
      </w:r>
      <w:r w:rsidRPr="00865D89">
        <w:rPr>
          <w:rFonts w:ascii="標楷體" w:eastAsia="標楷體" w:hAnsi="標楷體" w:hint="eastAsia"/>
          <w:sz w:val="28"/>
          <w:szCs w:val="28"/>
        </w:rPr>
        <w:t>「臺北市</w:t>
      </w:r>
      <w:r w:rsidR="00875EF8" w:rsidRPr="00875EF8">
        <w:rPr>
          <w:rFonts w:ascii="標楷體" w:eastAsia="標楷體" w:hAnsi="標楷體" w:hint="eastAsia"/>
          <w:sz w:val="28"/>
          <w:szCs w:val="28"/>
        </w:rPr>
        <w:t>公民與社會科</w:t>
      </w:r>
      <w:r w:rsidRPr="00865D89">
        <w:rPr>
          <w:rFonts w:ascii="標楷體" w:eastAsia="標楷體" w:hAnsi="標楷體" w:hint="eastAsia"/>
          <w:sz w:val="28"/>
          <w:szCs w:val="28"/>
        </w:rPr>
        <w:t>學科平台_</w:t>
      </w:r>
      <w:r w:rsidR="002B47D0">
        <w:rPr>
          <w:rFonts w:ascii="標楷體" w:eastAsia="標楷體" w:hAnsi="標楷體" w:hint="eastAsia"/>
          <w:sz w:val="28"/>
          <w:szCs w:val="28"/>
        </w:rPr>
        <w:t>公民與社會科</w:t>
      </w:r>
      <w:r w:rsidR="00C24B23" w:rsidRPr="00C24B23">
        <w:rPr>
          <w:rFonts w:ascii="標楷體" w:eastAsia="標楷體" w:hAnsi="標楷體" w:hint="eastAsia"/>
          <w:sz w:val="28"/>
          <w:szCs w:val="28"/>
        </w:rPr>
        <w:t>素養導向評量的原理與設計</w:t>
      </w:r>
      <w:r w:rsidR="002B47D0">
        <w:rPr>
          <w:rFonts w:ascii="標楷體" w:eastAsia="標楷體" w:hAnsi="標楷體" w:hint="eastAsia"/>
          <w:sz w:val="28"/>
          <w:szCs w:val="28"/>
        </w:rPr>
        <w:t>(進階)</w:t>
      </w:r>
      <w:r w:rsidRPr="00865D89">
        <w:rPr>
          <w:rFonts w:ascii="標楷體" w:eastAsia="標楷體" w:hAnsi="標楷體" w:hint="eastAsia"/>
          <w:sz w:val="28"/>
          <w:szCs w:val="28"/>
        </w:rPr>
        <w:t>」，惠請薦派貴校公民與社會</w:t>
      </w:r>
      <w:r>
        <w:rPr>
          <w:rFonts w:ascii="標楷體" w:eastAsia="標楷體" w:hAnsi="標楷體" w:hint="eastAsia"/>
          <w:sz w:val="28"/>
          <w:szCs w:val="28"/>
        </w:rPr>
        <w:t>科</w:t>
      </w:r>
      <w:r w:rsidRPr="00865D89">
        <w:rPr>
          <w:rFonts w:ascii="標楷體" w:eastAsia="標楷體" w:hAnsi="標楷體" w:hint="eastAsia"/>
          <w:sz w:val="28"/>
          <w:szCs w:val="28"/>
        </w:rPr>
        <w:t>學科召集人參加，請查照。</w:t>
      </w:r>
    </w:p>
    <w:p w:rsidR="00865D89" w:rsidRDefault="00865D89" w:rsidP="00E07670">
      <w:pPr>
        <w:spacing w:line="500" w:lineRule="exact"/>
        <w:rPr>
          <w:rFonts w:ascii="標楷體" w:eastAsia="標楷體" w:hAnsi="標楷體"/>
          <w:sz w:val="28"/>
          <w:szCs w:val="28"/>
        </w:rPr>
      </w:pPr>
      <w:r>
        <w:rPr>
          <w:rFonts w:ascii="標楷體" w:eastAsia="標楷體" w:hAnsi="標楷體" w:hint="eastAsia"/>
          <w:sz w:val="28"/>
          <w:szCs w:val="28"/>
        </w:rPr>
        <w:t>說明：</w:t>
      </w:r>
    </w:p>
    <w:p w:rsidR="00865D89" w:rsidRPr="00506762" w:rsidRDefault="00865D89" w:rsidP="00747AC7">
      <w:pPr>
        <w:pStyle w:val="a3"/>
        <w:numPr>
          <w:ilvl w:val="0"/>
          <w:numId w:val="6"/>
        </w:numPr>
        <w:spacing w:line="440" w:lineRule="exact"/>
        <w:ind w:leftChars="0" w:left="840" w:hangingChars="300" w:hanging="840"/>
        <w:rPr>
          <w:rFonts w:ascii="標楷體" w:eastAsia="標楷體" w:hAnsi="標楷體"/>
          <w:color w:val="000000" w:themeColor="text1"/>
          <w:sz w:val="28"/>
          <w:szCs w:val="28"/>
        </w:rPr>
      </w:pPr>
      <w:r w:rsidRPr="00865D89">
        <w:rPr>
          <w:rFonts w:ascii="標楷體" w:eastAsia="標楷體" w:hAnsi="標楷體" w:hint="eastAsia"/>
          <w:sz w:val="28"/>
          <w:szCs w:val="28"/>
        </w:rPr>
        <w:t>本校為臺北市政府教育局公民與社會科「學科平台</w:t>
      </w:r>
      <w:r w:rsidRPr="00865D89">
        <w:rPr>
          <w:rFonts w:hint="eastAsia"/>
          <w:sz w:val="28"/>
          <w:szCs w:val="28"/>
        </w:rPr>
        <w:t>」</w:t>
      </w:r>
      <w:r w:rsidRPr="00865D89">
        <w:rPr>
          <w:rFonts w:ascii="標楷體" w:eastAsia="標楷體" w:hAnsi="標楷體" w:hint="eastAsia"/>
          <w:sz w:val="28"/>
          <w:szCs w:val="28"/>
        </w:rPr>
        <w:t>推動學校。為協助推動教育融入課程規劃、建構教師教學精進支持系統、促進教師專業成長，爰辦理旨接研習</w:t>
      </w:r>
      <w:r w:rsidRPr="00506762">
        <w:rPr>
          <w:rFonts w:ascii="標楷體" w:eastAsia="標楷體" w:hAnsi="標楷體" w:hint="eastAsia"/>
          <w:color w:val="000000" w:themeColor="text1"/>
          <w:sz w:val="28"/>
          <w:szCs w:val="28"/>
        </w:rPr>
        <w:t>，實施計畫詳如附件。</w:t>
      </w:r>
    </w:p>
    <w:p w:rsidR="00865D89" w:rsidRDefault="00865D89" w:rsidP="00747AC7">
      <w:pPr>
        <w:pStyle w:val="a3"/>
        <w:numPr>
          <w:ilvl w:val="0"/>
          <w:numId w:val="6"/>
        </w:numPr>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參加對象</w:t>
      </w:r>
      <w:r w:rsidRPr="00975E2F">
        <w:rPr>
          <w:rFonts w:ascii="標楷體" w:eastAsia="標楷體" w:hAnsi="標楷體" w:hint="eastAsia"/>
          <w:sz w:val="28"/>
          <w:szCs w:val="28"/>
        </w:rPr>
        <w:t>：</w:t>
      </w:r>
      <w:r w:rsidR="00E07670" w:rsidRPr="00E07670">
        <w:rPr>
          <w:rFonts w:ascii="標楷體" w:eastAsia="標楷體" w:hAnsi="標楷體" w:hint="eastAsia"/>
          <w:sz w:val="28"/>
          <w:szCs w:val="28"/>
        </w:rPr>
        <w:t>臺北市政府教育局所屬公立高級中學、臺北市私立高級中學、國立臺灣師範大學附屬高級中學、國立政治大學附屬高級中學</w:t>
      </w:r>
      <w:r w:rsidR="00E07670">
        <w:rPr>
          <w:rFonts w:ascii="標楷體" w:eastAsia="標楷體" w:hAnsi="標楷體" w:hint="eastAsia"/>
          <w:sz w:val="28"/>
          <w:szCs w:val="28"/>
        </w:rPr>
        <w:t>之</w:t>
      </w:r>
      <w:r w:rsidR="00E07670" w:rsidRPr="00865D89">
        <w:rPr>
          <w:rFonts w:ascii="標楷體" w:eastAsia="標楷體" w:hAnsi="標楷體" w:hint="eastAsia"/>
          <w:sz w:val="28"/>
          <w:szCs w:val="28"/>
        </w:rPr>
        <w:t>公民與社會</w:t>
      </w:r>
      <w:r w:rsidR="00E07670">
        <w:rPr>
          <w:rFonts w:ascii="標楷體" w:eastAsia="標楷體" w:hAnsi="標楷體" w:hint="eastAsia"/>
          <w:sz w:val="28"/>
          <w:szCs w:val="28"/>
        </w:rPr>
        <w:t>科</w:t>
      </w:r>
      <w:r w:rsidR="00E07670" w:rsidRPr="00865D89">
        <w:rPr>
          <w:rFonts w:ascii="標楷體" w:eastAsia="標楷體" w:hAnsi="標楷體" w:hint="eastAsia"/>
          <w:sz w:val="28"/>
          <w:szCs w:val="28"/>
        </w:rPr>
        <w:t>學科召集人</w:t>
      </w:r>
      <w:r w:rsidR="00E07670" w:rsidRPr="00E07670">
        <w:rPr>
          <w:rFonts w:ascii="標楷體" w:eastAsia="標楷體" w:hAnsi="標楷體" w:hint="eastAsia"/>
          <w:sz w:val="28"/>
          <w:szCs w:val="28"/>
        </w:rPr>
        <w:t>。</w:t>
      </w:r>
    </w:p>
    <w:p w:rsidR="007A6C40" w:rsidRDefault="00E07670" w:rsidP="00747AC7">
      <w:pPr>
        <w:pStyle w:val="a3"/>
        <w:numPr>
          <w:ilvl w:val="0"/>
          <w:numId w:val="6"/>
        </w:numPr>
        <w:spacing w:line="440" w:lineRule="exact"/>
        <w:ind w:leftChars="0" w:left="840" w:hangingChars="300" w:hanging="840"/>
        <w:rPr>
          <w:rFonts w:ascii="標楷體" w:eastAsia="標楷體" w:hAnsi="標楷體"/>
          <w:sz w:val="28"/>
          <w:szCs w:val="28"/>
        </w:rPr>
      </w:pPr>
      <w:r w:rsidRPr="00E07670">
        <w:rPr>
          <w:rFonts w:ascii="標楷體" w:eastAsia="標楷體" w:hAnsi="標楷體" w:hint="eastAsia"/>
          <w:sz w:val="28"/>
          <w:szCs w:val="28"/>
        </w:rPr>
        <w:t>研習時間</w:t>
      </w:r>
      <w:r w:rsidR="007A6C40" w:rsidRPr="00E07670">
        <w:rPr>
          <w:rFonts w:ascii="標楷體" w:eastAsia="標楷體" w:hAnsi="標楷體" w:hint="eastAsia"/>
          <w:sz w:val="28"/>
          <w:szCs w:val="28"/>
        </w:rPr>
        <w:t>：民國10</w:t>
      </w:r>
      <w:r w:rsidR="002B47D0">
        <w:rPr>
          <w:rFonts w:ascii="標楷體" w:eastAsia="標楷體" w:hAnsi="標楷體" w:hint="eastAsia"/>
          <w:sz w:val="28"/>
          <w:szCs w:val="28"/>
        </w:rPr>
        <w:t>8</w:t>
      </w:r>
      <w:r w:rsidR="007A6C40" w:rsidRPr="00E07670">
        <w:rPr>
          <w:rFonts w:ascii="標楷體" w:eastAsia="標楷體" w:hAnsi="標楷體" w:hint="eastAsia"/>
          <w:sz w:val="28"/>
          <w:szCs w:val="28"/>
        </w:rPr>
        <w:t>年</w:t>
      </w:r>
      <w:r w:rsidR="002B47D0">
        <w:rPr>
          <w:rFonts w:ascii="標楷體" w:eastAsia="標楷體" w:hAnsi="標楷體" w:hint="eastAsia"/>
          <w:sz w:val="28"/>
          <w:szCs w:val="28"/>
        </w:rPr>
        <w:t>6</w:t>
      </w:r>
      <w:r w:rsidR="00C26CBC" w:rsidRPr="00E07670">
        <w:rPr>
          <w:rFonts w:ascii="標楷體" w:eastAsia="標楷體" w:hAnsi="標楷體" w:hint="eastAsia"/>
          <w:sz w:val="28"/>
          <w:szCs w:val="28"/>
        </w:rPr>
        <w:t>月</w:t>
      </w:r>
      <w:r w:rsidR="002B47D0">
        <w:rPr>
          <w:rFonts w:ascii="標楷體" w:eastAsia="標楷體" w:hAnsi="標楷體" w:hint="eastAsia"/>
          <w:sz w:val="28"/>
          <w:szCs w:val="28"/>
        </w:rPr>
        <w:t>12</w:t>
      </w:r>
      <w:r w:rsidR="000303EC" w:rsidRPr="00E07670">
        <w:rPr>
          <w:rFonts w:ascii="標楷體" w:eastAsia="標楷體" w:hAnsi="標楷體" w:hint="eastAsia"/>
          <w:sz w:val="28"/>
          <w:szCs w:val="28"/>
        </w:rPr>
        <w:t>日（星期三）上</w:t>
      </w:r>
      <w:r w:rsidR="007A6C40" w:rsidRPr="00E07670">
        <w:rPr>
          <w:rFonts w:ascii="標楷體" w:eastAsia="標楷體" w:hAnsi="標楷體" w:hint="eastAsia"/>
          <w:sz w:val="28"/>
          <w:szCs w:val="28"/>
        </w:rPr>
        <w:t>午</w:t>
      </w:r>
      <w:r w:rsidR="009E72DC" w:rsidRPr="00E07670">
        <w:rPr>
          <w:rFonts w:ascii="標楷體" w:eastAsia="標楷體" w:hAnsi="標楷體" w:hint="eastAsia"/>
          <w:sz w:val="28"/>
          <w:szCs w:val="28"/>
        </w:rPr>
        <w:t>08</w:t>
      </w:r>
      <w:r w:rsidR="007A6C40" w:rsidRPr="00E07670">
        <w:rPr>
          <w:rFonts w:ascii="標楷體" w:eastAsia="標楷體" w:hAnsi="標楷體" w:hint="eastAsia"/>
          <w:sz w:val="28"/>
          <w:szCs w:val="28"/>
        </w:rPr>
        <w:t>時</w:t>
      </w:r>
      <w:r w:rsidR="009E72DC" w:rsidRPr="00E07670">
        <w:rPr>
          <w:rFonts w:ascii="標楷體" w:eastAsia="標楷體" w:hAnsi="標楷體" w:hint="eastAsia"/>
          <w:sz w:val="28"/>
          <w:szCs w:val="28"/>
        </w:rPr>
        <w:t>3</w:t>
      </w:r>
      <w:r w:rsidR="00926A6D" w:rsidRPr="00E07670">
        <w:rPr>
          <w:rFonts w:ascii="標楷體" w:eastAsia="標楷體" w:hAnsi="標楷體" w:hint="eastAsia"/>
          <w:sz w:val="28"/>
          <w:szCs w:val="28"/>
        </w:rPr>
        <w:t>0</w:t>
      </w:r>
      <w:r w:rsidR="007A6C40" w:rsidRPr="00E07670">
        <w:rPr>
          <w:rFonts w:ascii="標楷體" w:eastAsia="標楷體" w:hAnsi="標楷體" w:hint="eastAsia"/>
          <w:sz w:val="28"/>
          <w:szCs w:val="28"/>
        </w:rPr>
        <w:t>分</w:t>
      </w:r>
      <w:r w:rsidR="00C31FCF" w:rsidRPr="00E07670">
        <w:rPr>
          <w:rFonts w:ascii="標楷體" w:eastAsia="標楷體" w:hAnsi="標楷體" w:hint="eastAsia"/>
          <w:sz w:val="28"/>
          <w:szCs w:val="28"/>
        </w:rPr>
        <w:t>至</w:t>
      </w:r>
      <w:r w:rsidR="00506762">
        <w:rPr>
          <w:rFonts w:ascii="標楷體" w:eastAsia="標楷體" w:hAnsi="標楷體" w:hint="eastAsia"/>
          <w:sz w:val="28"/>
          <w:szCs w:val="28"/>
        </w:rPr>
        <w:t>12</w:t>
      </w:r>
      <w:r w:rsidR="00C31FCF" w:rsidRPr="00E07670">
        <w:rPr>
          <w:rFonts w:ascii="標楷體" w:eastAsia="標楷體" w:hAnsi="標楷體" w:hint="eastAsia"/>
          <w:sz w:val="28"/>
          <w:szCs w:val="28"/>
        </w:rPr>
        <w:t>時</w:t>
      </w:r>
      <w:r w:rsidR="00506762">
        <w:rPr>
          <w:rFonts w:ascii="標楷體" w:eastAsia="標楷體" w:hAnsi="標楷體" w:hint="eastAsia"/>
          <w:sz w:val="28"/>
          <w:szCs w:val="28"/>
        </w:rPr>
        <w:t>0</w:t>
      </w:r>
      <w:r w:rsidR="00C31FCF" w:rsidRPr="00E07670">
        <w:rPr>
          <w:rFonts w:ascii="標楷體" w:eastAsia="標楷體" w:hAnsi="標楷體" w:hint="eastAsia"/>
          <w:sz w:val="28"/>
          <w:szCs w:val="28"/>
        </w:rPr>
        <w:t>0分</w:t>
      </w:r>
      <w:r>
        <w:rPr>
          <w:rFonts w:ascii="標楷體" w:eastAsia="標楷體" w:hAnsi="標楷體" w:hint="eastAsia"/>
          <w:sz w:val="28"/>
          <w:szCs w:val="28"/>
        </w:rPr>
        <w:t>。</w:t>
      </w:r>
    </w:p>
    <w:p w:rsidR="00C26CBC" w:rsidRPr="00C5709A" w:rsidRDefault="00E07670" w:rsidP="00747AC7">
      <w:pPr>
        <w:pStyle w:val="a3"/>
        <w:numPr>
          <w:ilvl w:val="0"/>
          <w:numId w:val="6"/>
        </w:numPr>
        <w:spacing w:line="440" w:lineRule="exact"/>
        <w:ind w:leftChars="0" w:left="840" w:hangingChars="300" w:hanging="840"/>
        <w:rPr>
          <w:rFonts w:ascii="標楷體" w:eastAsia="標楷體" w:hAnsi="標楷體"/>
          <w:color w:val="000000" w:themeColor="text1"/>
          <w:sz w:val="28"/>
          <w:szCs w:val="28"/>
        </w:rPr>
      </w:pPr>
      <w:r w:rsidRPr="00E07670">
        <w:rPr>
          <w:rFonts w:ascii="標楷體" w:eastAsia="標楷體" w:hAnsi="標楷體" w:hint="eastAsia"/>
          <w:sz w:val="28"/>
          <w:szCs w:val="28"/>
        </w:rPr>
        <w:t>研習</w:t>
      </w:r>
      <w:r w:rsidR="007A6C40" w:rsidRPr="00E07670">
        <w:rPr>
          <w:rFonts w:ascii="標楷體" w:eastAsia="標楷體" w:hAnsi="標楷體" w:hint="eastAsia"/>
          <w:sz w:val="28"/>
          <w:szCs w:val="28"/>
        </w:rPr>
        <w:t>地點：</w:t>
      </w:r>
      <w:r w:rsidR="00C26CBC" w:rsidRPr="00E07670">
        <w:rPr>
          <w:rFonts w:ascii="標楷體" w:eastAsia="標楷體" w:hAnsi="標楷體" w:hint="eastAsia"/>
          <w:sz w:val="28"/>
          <w:szCs w:val="28"/>
        </w:rPr>
        <w:t>台北市立內湖</w:t>
      </w:r>
      <w:r w:rsidR="00C26CBC" w:rsidRPr="00C5709A">
        <w:rPr>
          <w:rFonts w:ascii="標楷體" w:eastAsia="標楷體" w:hAnsi="標楷體" w:hint="eastAsia"/>
          <w:color w:val="000000" w:themeColor="text1"/>
          <w:sz w:val="28"/>
          <w:szCs w:val="28"/>
        </w:rPr>
        <w:t>高中A棟3樓</w:t>
      </w:r>
      <w:r w:rsidR="00C31FCF" w:rsidRPr="00C5709A">
        <w:rPr>
          <w:rFonts w:ascii="標楷體" w:eastAsia="標楷體" w:hAnsi="標楷體" w:hint="eastAsia"/>
          <w:color w:val="000000" w:themeColor="text1"/>
          <w:sz w:val="28"/>
          <w:szCs w:val="28"/>
        </w:rPr>
        <w:t>（</w:t>
      </w:r>
      <w:r w:rsidR="00C24B23">
        <w:rPr>
          <w:rFonts w:ascii="標楷體" w:eastAsia="標楷體" w:hAnsi="標楷體" w:hint="eastAsia"/>
          <w:color w:val="000000" w:themeColor="text1"/>
          <w:sz w:val="28"/>
          <w:szCs w:val="28"/>
        </w:rPr>
        <w:t>語言教室</w:t>
      </w:r>
      <w:r w:rsidR="00C31FCF" w:rsidRPr="00C5709A">
        <w:rPr>
          <w:rFonts w:ascii="標楷體" w:eastAsia="標楷體" w:hAnsi="標楷體" w:hint="eastAsia"/>
          <w:color w:val="000000" w:themeColor="text1"/>
          <w:sz w:val="28"/>
          <w:szCs w:val="28"/>
        </w:rPr>
        <w:t>）</w:t>
      </w:r>
      <w:r w:rsidRPr="00C5709A">
        <w:rPr>
          <w:rFonts w:ascii="標楷體" w:eastAsia="標楷體" w:hAnsi="標楷體" w:hint="eastAsia"/>
          <w:color w:val="000000" w:themeColor="text1"/>
          <w:sz w:val="28"/>
          <w:szCs w:val="28"/>
        </w:rPr>
        <w:t>。</w:t>
      </w:r>
    </w:p>
    <w:p w:rsidR="00E07670" w:rsidRPr="00506762" w:rsidRDefault="00E07670" w:rsidP="00BD1C19">
      <w:pPr>
        <w:pStyle w:val="a3"/>
        <w:numPr>
          <w:ilvl w:val="0"/>
          <w:numId w:val="6"/>
        </w:numPr>
        <w:spacing w:line="440" w:lineRule="exact"/>
        <w:ind w:leftChars="0"/>
        <w:rPr>
          <w:rFonts w:ascii="標楷體" w:eastAsia="標楷體" w:hAnsi="標楷體"/>
          <w:color w:val="000000" w:themeColor="text1"/>
          <w:sz w:val="28"/>
          <w:szCs w:val="28"/>
        </w:rPr>
      </w:pPr>
      <w:r w:rsidRPr="00C5709A">
        <w:rPr>
          <w:rFonts w:ascii="標楷體" w:eastAsia="標楷體" w:hAnsi="標楷體" w:hint="eastAsia"/>
          <w:color w:val="000000" w:themeColor="text1"/>
          <w:sz w:val="28"/>
          <w:szCs w:val="28"/>
        </w:rPr>
        <w:t>報名方式：即日起至</w:t>
      </w:r>
      <w:r w:rsidR="00943ED1">
        <w:rPr>
          <w:rFonts w:ascii="標楷體" w:eastAsia="標楷體" w:hAnsi="標楷體" w:hint="eastAsia"/>
          <w:color w:val="000000" w:themeColor="text1"/>
          <w:sz w:val="28"/>
          <w:szCs w:val="28"/>
        </w:rPr>
        <w:t>6</w:t>
      </w:r>
      <w:r w:rsidRPr="00C5709A">
        <w:rPr>
          <w:rFonts w:ascii="標楷體" w:eastAsia="標楷體" w:hAnsi="標楷體" w:hint="eastAsia"/>
          <w:color w:val="000000" w:themeColor="text1"/>
          <w:sz w:val="28"/>
          <w:szCs w:val="28"/>
        </w:rPr>
        <w:t>月</w:t>
      </w:r>
      <w:r w:rsidR="00943ED1">
        <w:rPr>
          <w:rFonts w:ascii="標楷體" w:eastAsia="標楷體" w:hAnsi="標楷體" w:hint="eastAsia"/>
          <w:color w:val="000000" w:themeColor="text1"/>
          <w:sz w:val="28"/>
          <w:szCs w:val="28"/>
        </w:rPr>
        <w:t>5</w:t>
      </w:r>
      <w:r w:rsidRPr="00C5709A">
        <w:rPr>
          <w:rFonts w:ascii="標楷體" w:eastAsia="標楷體" w:hAnsi="標楷體" w:hint="eastAsia"/>
          <w:color w:val="000000" w:themeColor="text1"/>
          <w:sz w:val="28"/>
          <w:szCs w:val="28"/>
        </w:rPr>
        <w:t>日止，請逕向</w:t>
      </w:r>
      <w:r w:rsidR="00402A69" w:rsidRPr="00C2717E">
        <w:rPr>
          <w:rFonts w:ascii="標楷體" w:eastAsia="標楷體" w:hAnsi="標楷體" w:hint="eastAsia"/>
          <w:color w:val="000000" w:themeColor="text1"/>
          <w:sz w:val="28"/>
          <w:szCs w:val="28"/>
        </w:rPr>
        <w:t>教育部全國教師在職進修資訊網</w:t>
      </w:r>
      <w:r w:rsidR="00402A69" w:rsidRPr="00993BD3">
        <w:rPr>
          <w:rFonts w:ascii="標楷體" w:eastAsia="標楷體" w:hAnsi="標楷體" w:hint="eastAsia"/>
          <w:color w:val="000000" w:themeColor="text1"/>
          <w:sz w:val="28"/>
          <w:szCs w:val="28"/>
        </w:rPr>
        <w:t>(</w:t>
      </w:r>
      <w:r w:rsidR="00402A69" w:rsidRPr="00993BD3">
        <w:rPr>
          <w:rFonts w:ascii="標楷體" w:eastAsia="標楷體" w:hAnsi="標楷體"/>
          <w:color w:val="000000" w:themeColor="text1"/>
          <w:sz w:val="28"/>
          <w:szCs w:val="28"/>
        </w:rPr>
        <w:t>https://www4.inservice.edu.tw/</w:t>
      </w:r>
      <w:r w:rsidR="00402A69" w:rsidRPr="00993BD3">
        <w:rPr>
          <w:rFonts w:ascii="標楷體" w:eastAsia="標楷體" w:hAnsi="標楷體" w:hint="eastAsia"/>
          <w:color w:val="000000" w:themeColor="text1"/>
          <w:sz w:val="28"/>
          <w:szCs w:val="28"/>
        </w:rPr>
        <w:t>)</w:t>
      </w:r>
      <w:r w:rsidR="00506762" w:rsidRPr="00993BD3">
        <w:rPr>
          <w:rFonts w:ascii="標楷體" w:eastAsia="標楷體" w:hAnsi="標楷體" w:hint="eastAsia"/>
          <w:color w:val="000000" w:themeColor="text1"/>
          <w:sz w:val="28"/>
          <w:szCs w:val="28"/>
        </w:rPr>
        <w:t>報名，</w:t>
      </w:r>
      <w:r w:rsidR="00842FE8" w:rsidRPr="002B47D0">
        <w:rPr>
          <w:rFonts w:ascii="標楷體" w:eastAsia="標楷體" w:hAnsi="標楷體" w:hint="eastAsia"/>
          <w:color w:val="FF0000"/>
          <w:sz w:val="28"/>
          <w:szCs w:val="28"/>
        </w:rPr>
        <w:t>課程代碼：</w:t>
      </w:r>
      <w:r w:rsidR="00EC3C3F">
        <w:rPr>
          <w:rFonts w:ascii="標楷體" w:eastAsia="標楷體" w:hAnsi="標楷體" w:hint="eastAsia"/>
          <w:color w:val="FF0000"/>
          <w:sz w:val="28"/>
          <w:szCs w:val="28"/>
        </w:rPr>
        <w:t>2564502</w:t>
      </w:r>
      <w:bookmarkStart w:id="0" w:name="_GoBack"/>
      <w:bookmarkEnd w:id="0"/>
      <w:r w:rsidRPr="00993BD3">
        <w:rPr>
          <w:rFonts w:ascii="標楷體" w:eastAsia="標楷體" w:hAnsi="標楷體" w:hint="eastAsia"/>
          <w:color w:val="000000" w:themeColor="text1"/>
          <w:sz w:val="28"/>
          <w:szCs w:val="28"/>
        </w:rPr>
        <w:t>。</w:t>
      </w:r>
    </w:p>
    <w:p w:rsidR="00E07670" w:rsidRPr="00E07670" w:rsidRDefault="00E07670" w:rsidP="00747AC7">
      <w:pPr>
        <w:pStyle w:val="a3"/>
        <w:numPr>
          <w:ilvl w:val="0"/>
          <w:numId w:val="6"/>
        </w:numPr>
        <w:spacing w:line="440" w:lineRule="exact"/>
        <w:ind w:leftChars="0"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全程參加者核予研習時數</w:t>
      </w:r>
      <w:r w:rsidR="00506762">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小時，請各校惠予公假參加。</w:t>
      </w:r>
    </w:p>
    <w:p w:rsidR="007A6C40" w:rsidRPr="00747AC7" w:rsidRDefault="002C1323" w:rsidP="00747AC7">
      <w:pPr>
        <w:pStyle w:val="a3"/>
        <w:numPr>
          <w:ilvl w:val="0"/>
          <w:numId w:val="6"/>
        </w:numPr>
        <w:spacing w:line="440" w:lineRule="exact"/>
        <w:ind w:leftChars="0" w:left="840" w:hangingChars="300" w:hanging="840"/>
        <w:rPr>
          <w:rFonts w:ascii="標楷體" w:eastAsia="標楷體" w:hAnsi="標楷體"/>
          <w:color w:val="000000" w:themeColor="text1"/>
          <w:sz w:val="28"/>
          <w:szCs w:val="28"/>
        </w:rPr>
      </w:pPr>
      <w:r w:rsidRPr="00E07670">
        <w:rPr>
          <w:rFonts w:ascii="標楷體" w:eastAsia="標楷體" w:hAnsi="標楷體" w:hint="eastAsia"/>
          <w:sz w:val="28"/>
          <w:szCs w:val="28"/>
        </w:rPr>
        <w:t>本校停車位有限，敬請搭乘大眾運輸工具。</w:t>
      </w:r>
      <w:r w:rsidR="00747AC7">
        <w:rPr>
          <w:rFonts w:hint="eastAsia"/>
        </w:rPr>
        <w:t xml:space="preserve"> </w:t>
      </w:r>
    </w:p>
    <w:p w:rsidR="00747AC7" w:rsidRDefault="00747AC7" w:rsidP="00506762">
      <w:pPr>
        <w:spacing w:line="160" w:lineRule="exact"/>
        <w:rPr>
          <w:rFonts w:ascii="標楷體" w:eastAsia="標楷體" w:hAnsi="標楷體"/>
          <w:sz w:val="20"/>
          <w:szCs w:val="20"/>
        </w:rPr>
      </w:pPr>
    </w:p>
    <w:p w:rsidR="00747AC7" w:rsidRDefault="00747AC7" w:rsidP="00747AC7">
      <w:pPr>
        <w:ind w:left="600" w:hangingChars="300" w:hanging="600"/>
        <w:rPr>
          <w:rFonts w:ascii="標楷體" w:eastAsia="標楷體" w:hAnsi="標楷體"/>
          <w:sz w:val="20"/>
          <w:szCs w:val="20"/>
        </w:rPr>
      </w:pPr>
      <w:r>
        <w:rPr>
          <w:rFonts w:ascii="標楷體" w:eastAsia="標楷體" w:hAnsi="標楷體" w:hint="eastAsia"/>
          <w:sz w:val="20"/>
          <w:szCs w:val="20"/>
        </w:rPr>
        <w:t>正本</w:t>
      </w:r>
      <w:r w:rsidRPr="00747AC7">
        <w:rPr>
          <w:rFonts w:ascii="標楷體" w:eastAsia="標楷體" w:hAnsi="標楷體" w:hint="eastAsia"/>
          <w:sz w:val="20"/>
          <w:szCs w:val="20"/>
        </w:rPr>
        <w:t>：臺北市政府教育局所屬公立高級中學、臺北市私立高級中學、國立臺灣師範大學附屬高級中學、國立政治大學附屬高級中學</w:t>
      </w:r>
    </w:p>
    <w:p w:rsidR="00AB4E5B" w:rsidRDefault="00747AC7" w:rsidP="00506762">
      <w:pPr>
        <w:ind w:left="600" w:hangingChars="300" w:hanging="600"/>
        <w:rPr>
          <w:rFonts w:ascii="標楷體" w:eastAsia="標楷體" w:hAnsi="標楷體"/>
          <w:color w:val="FF0000"/>
          <w:sz w:val="20"/>
          <w:szCs w:val="20"/>
        </w:rPr>
      </w:pPr>
      <w:r>
        <w:rPr>
          <w:rFonts w:ascii="標楷體" w:eastAsia="標楷體" w:hAnsi="標楷體" w:hint="eastAsia"/>
          <w:sz w:val="20"/>
          <w:szCs w:val="20"/>
        </w:rPr>
        <w:t>副本</w:t>
      </w:r>
      <w:r w:rsidR="00647AD2" w:rsidRPr="00747AC7">
        <w:rPr>
          <w:rFonts w:ascii="標楷體" w:eastAsia="標楷體" w:hAnsi="標楷體" w:hint="eastAsia"/>
          <w:sz w:val="20"/>
          <w:szCs w:val="20"/>
        </w:rPr>
        <w:t>：</w:t>
      </w:r>
      <w:r w:rsidR="00402A69">
        <w:rPr>
          <w:rFonts w:ascii="標楷體" w:eastAsia="標楷體" w:hAnsi="標楷體" w:hint="eastAsia"/>
          <w:sz w:val="20"/>
          <w:szCs w:val="20"/>
        </w:rPr>
        <w:t>臺北市政府</w:t>
      </w:r>
      <w:r w:rsidR="00402A69" w:rsidRPr="00C2717E">
        <w:rPr>
          <w:rFonts w:ascii="標楷體" w:eastAsia="標楷體" w:hAnsi="標楷體" w:hint="eastAsia"/>
          <w:color w:val="000000" w:themeColor="text1"/>
          <w:sz w:val="20"/>
          <w:szCs w:val="20"/>
        </w:rPr>
        <w:t>教育局、新北市政府教育局、基隆市政府教育處、教育部</w:t>
      </w:r>
      <w:r w:rsidR="00402A69">
        <w:rPr>
          <w:rFonts w:ascii="標楷體" w:eastAsia="標楷體" w:hAnsi="標楷體" w:hint="eastAsia"/>
          <w:sz w:val="20"/>
          <w:szCs w:val="20"/>
        </w:rPr>
        <w:t>國民及學前教育</w:t>
      </w:r>
      <w:r w:rsidR="00402A69" w:rsidRPr="00506762">
        <w:rPr>
          <w:rFonts w:ascii="標楷體" w:eastAsia="標楷體" w:hAnsi="標楷體" w:hint="eastAsia"/>
          <w:color w:val="000000" w:themeColor="text1"/>
          <w:sz w:val="20"/>
          <w:szCs w:val="20"/>
        </w:rPr>
        <w:t>署（均含附件）</w:t>
      </w:r>
      <w:r w:rsidR="00AB4E5B">
        <w:rPr>
          <w:rFonts w:ascii="標楷體" w:eastAsia="標楷體" w:hAnsi="標楷體"/>
          <w:color w:val="FF0000"/>
          <w:sz w:val="20"/>
          <w:szCs w:val="20"/>
        </w:rPr>
        <w:br w:type="page"/>
      </w:r>
    </w:p>
    <w:p w:rsidR="00A37DD5" w:rsidRDefault="00AB4E5B" w:rsidP="00A37DD5">
      <w:pPr>
        <w:jc w:val="center"/>
        <w:rPr>
          <w:rFonts w:eastAsia="標楷體"/>
          <w:b/>
          <w:color w:val="000000"/>
          <w:szCs w:val="24"/>
        </w:rPr>
      </w:pPr>
      <w:r w:rsidRPr="00C94BA8">
        <w:rPr>
          <w:rFonts w:eastAsia="標楷體" w:hint="eastAsia"/>
          <w:b/>
          <w:color w:val="000000"/>
          <w:szCs w:val="24"/>
        </w:rPr>
        <w:lastRenderedPageBreak/>
        <w:t>臺</w:t>
      </w:r>
      <w:r w:rsidRPr="00C94BA8">
        <w:rPr>
          <w:rFonts w:eastAsia="標楷體"/>
          <w:b/>
          <w:color w:val="000000"/>
          <w:szCs w:val="24"/>
        </w:rPr>
        <w:t>北市</w:t>
      </w:r>
      <w:r w:rsidR="00506B72" w:rsidRPr="00506B72">
        <w:rPr>
          <w:rFonts w:eastAsia="標楷體" w:hint="eastAsia"/>
          <w:b/>
          <w:color w:val="000000"/>
          <w:szCs w:val="24"/>
        </w:rPr>
        <w:t>公民與社會科學科平台</w:t>
      </w:r>
      <w:r w:rsidRPr="00C94BA8">
        <w:rPr>
          <w:rFonts w:eastAsia="標楷體" w:hint="eastAsia"/>
          <w:b/>
          <w:color w:val="000000"/>
          <w:szCs w:val="24"/>
        </w:rPr>
        <w:t xml:space="preserve">  </w:t>
      </w:r>
    </w:p>
    <w:p w:rsidR="00AB4E5B" w:rsidRPr="00C5709A" w:rsidRDefault="00A37DD5" w:rsidP="00A37DD5">
      <w:pPr>
        <w:jc w:val="center"/>
        <w:rPr>
          <w:rFonts w:eastAsia="標楷體"/>
          <w:b/>
          <w:color w:val="000000"/>
          <w:szCs w:val="24"/>
        </w:rPr>
      </w:pPr>
      <w:r>
        <w:rPr>
          <w:rFonts w:eastAsia="標楷體" w:hint="eastAsia"/>
          <w:b/>
          <w:color w:val="000000"/>
          <w:szCs w:val="24"/>
        </w:rPr>
        <w:t xml:space="preserve">  </w:t>
      </w:r>
      <w:r w:rsidRPr="00C94BA8">
        <w:rPr>
          <w:rFonts w:eastAsia="標楷體"/>
          <w:b/>
          <w:color w:val="000000"/>
          <w:szCs w:val="24"/>
        </w:rPr>
        <w:t>『</w:t>
      </w:r>
      <w:r w:rsidR="00981887" w:rsidRPr="00981887">
        <w:rPr>
          <w:rFonts w:eastAsia="標楷體" w:hint="eastAsia"/>
          <w:b/>
          <w:color w:val="000000"/>
          <w:szCs w:val="24"/>
        </w:rPr>
        <w:t>公民與社會科</w:t>
      </w:r>
      <w:r w:rsidR="00781935" w:rsidRPr="00781935">
        <w:rPr>
          <w:rFonts w:eastAsia="標楷體" w:hint="eastAsia"/>
          <w:b/>
          <w:color w:val="000000"/>
          <w:szCs w:val="24"/>
        </w:rPr>
        <w:t>素養導向評量的原理與設計</w:t>
      </w:r>
      <w:r w:rsidRPr="00C94BA8">
        <w:rPr>
          <w:rFonts w:eastAsia="標楷體"/>
          <w:b/>
          <w:color w:val="000000"/>
          <w:szCs w:val="24"/>
        </w:rPr>
        <w:t>』</w:t>
      </w:r>
      <w:r w:rsidR="00506762">
        <w:rPr>
          <w:rFonts w:eastAsia="標楷體" w:hint="eastAsia"/>
          <w:b/>
          <w:color w:val="000000"/>
          <w:szCs w:val="24"/>
        </w:rPr>
        <w:t>實施計畫</w:t>
      </w:r>
    </w:p>
    <w:p w:rsidR="00AB4E5B" w:rsidRPr="00C94BA8" w:rsidRDefault="00AB4E5B" w:rsidP="00AB4E5B">
      <w:pPr>
        <w:spacing w:afterLines="50" w:after="180"/>
        <w:rPr>
          <w:rFonts w:eastAsia="標楷體"/>
          <w:b/>
          <w:szCs w:val="24"/>
        </w:rPr>
      </w:pPr>
    </w:p>
    <w:tbl>
      <w:tblPr>
        <w:tblW w:w="9353"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092"/>
        <w:gridCol w:w="3832"/>
        <w:gridCol w:w="1559"/>
        <w:gridCol w:w="1870"/>
      </w:tblGrid>
      <w:tr w:rsidR="00AB4E5B" w:rsidRPr="00C94BA8" w:rsidTr="00411A5E">
        <w:trPr>
          <w:trHeight w:val="584"/>
          <w:jc w:val="center"/>
        </w:trPr>
        <w:tc>
          <w:tcPr>
            <w:tcW w:w="2092" w:type="dxa"/>
            <w:vAlign w:val="center"/>
          </w:tcPr>
          <w:p w:rsidR="00AB4E5B" w:rsidRPr="00C94BA8" w:rsidRDefault="00AB4E5B" w:rsidP="00411A5E">
            <w:pPr>
              <w:jc w:val="center"/>
              <w:rPr>
                <w:rFonts w:eastAsia="標楷體"/>
                <w:b/>
                <w:szCs w:val="24"/>
              </w:rPr>
            </w:pPr>
            <w:r w:rsidRPr="00C94BA8">
              <w:rPr>
                <w:rFonts w:eastAsia="標楷體" w:hint="eastAsia"/>
                <w:b/>
                <w:szCs w:val="24"/>
              </w:rPr>
              <w:t>研習</w:t>
            </w:r>
            <w:r w:rsidRPr="00C94BA8">
              <w:rPr>
                <w:rFonts w:eastAsia="標楷體"/>
                <w:b/>
                <w:szCs w:val="24"/>
              </w:rPr>
              <w:t>名稱</w:t>
            </w:r>
          </w:p>
        </w:tc>
        <w:tc>
          <w:tcPr>
            <w:tcW w:w="7261" w:type="dxa"/>
            <w:gridSpan w:val="3"/>
            <w:vAlign w:val="center"/>
          </w:tcPr>
          <w:p w:rsidR="00AB4E5B" w:rsidRPr="00506B72" w:rsidRDefault="00981887" w:rsidP="00506B72">
            <w:pPr>
              <w:snapToGrid w:val="0"/>
              <w:rPr>
                <w:rFonts w:ascii="Times New Roman" w:eastAsia="標楷體" w:hAnsi="Times New Roman" w:cs="Times New Roman"/>
                <w:color w:val="000000" w:themeColor="text1"/>
                <w:szCs w:val="24"/>
              </w:rPr>
            </w:pPr>
            <w:r w:rsidRPr="00981887">
              <w:rPr>
                <w:rFonts w:ascii="Times New Roman" w:eastAsia="標楷體" w:hAnsi="Times New Roman" w:cs="Times New Roman" w:hint="eastAsia"/>
                <w:color w:val="000000" w:themeColor="text1"/>
                <w:szCs w:val="24"/>
              </w:rPr>
              <w:t>公民與社會科</w:t>
            </w:r>
            <w:r w:rsidR="00781935" w:rsidRPr="00781935">
              <w:rPr>
                <w:rFonts w:ascii="Times New Roman" w:eastAsia="標楷體" w:hAnsi="Times New Roman" w:cs="Times New Roman" w:hint="eastAsia"/>
                <w:color w:val="000000" w:themeColor="text1"/>
                <w:szCs w:val="24"/>
              </w:rPr>
              <w:t>素養導向評量的原理與設計</w:t>
            </w:r>
            <w:r w:rsidR="002B47D0">
              <w:rPr>
                <w:rFonts w:ascii="Times New Roman" w:eastAsia="標楷體" w:hAnsi="Times New Roman" w:cs="Times New Roman" w:hint="eastAsia"/>
                <w:color w:val="000000" w:themeColor="text1"/>
                <w:szCs w:val="24"/>
              </w:rPr>
              <w:t>(</w:t>
            </w:r>
            <w:r w:rsidR="002B47D0">
              <w:rPr>
                <w:rFonts w:ascii="Times New Roman" w:eastAsia="標楷體" w:hAnsi="Times New Roman" w:cs="Times New Roman" w:hint="eastAsia"/>
                <w:color w:val="000000" w:themeColor="text1"/>
                <w:szCs w:val="24"/>
              </w:rPr>
              <w:t>進階</w:t>
            </w:r>
            <w:r w:rsidR="002B47D0">
              <w:rPr>
                <w:rFonts w:ascii="Times New Roman" w:eastAsia="標楷體" w:hAnsi="Times New Roman" w:cs="Times New Roman" w:hint="eastAsia"/>
                <w:color w:val="000000" w:themeColor="text1"/>
                <w:szCs w:val="24"/>
              </w:rPr>
              <w:t>)</w:t>
            </w:r>
          </w:p>
        </w:tc>
      </w:tr>
      <w:tr w:rsidR="00AB4E5B" w:rsidRPr="00C94BA8" w:rsidTr="00411A5E">
        <w:trPr>
          <w:trHeight w:val="537"/>
          <w:jc w:val="center"/>
        </w:trPr>
        <w:tc>
          <w:tcPr>
            <w:tcW w:w="2092" w:type="dxa"/>
            <w:vAlign w:val="center"/>
          </w:tcPr>
          <w:p w:rsidR="00AB4E5B" w:rsidRPr="00C94BA8" w:rsidRDefault="00AB4E5B" w:rsidP="00411A5E">
            <w:pPr>
              <w:jc w:val="center"/>
              <w:rPr>
                <w:rFonts w:eastAsia="標楷體"/>
                <w:b/>
                <w:szCs w:val="24"/>
              </w:rPr>
            </w:pPr>
            <w:r w:rsidRPr="00C94BA8">
              <w:rPr>
                <w:rFonts w:eastAsia="標楷體" w:hint="eastAsia"/>
                <w:b/>
                <w:szCs w:val="24"/>
              </w:rPr>
              <w:t>實施</w:t>
            </w:r>
            <w:r w:rsidRPr="00C94BA8">
              <w:rPr>
                <w:rFonts w:eastAsia="標楷體"/>
                <w:b/>
                <w:szCs w:val="24"/>
              </w:rPr>
              <w:t>目的</w:t>
            </w:r>
          </w:p>
        </w:tc>
        <w:tc>
          <w:tcPr>
            <w:tcW w:w="7261" w:type="dxa"/>
            <w:gridSpan w:val="3"/>
            <w:vAlign w:val="center"/>
          </w:tcPr>
          <w:p w:rsidR="00AB4E5B" w:rsidRPr="00C5709A" w:rsidRDefault="00981887" w:rsidP="00981887">
            <w:pPr>
              <w:snapToGrid w:val="0"/>
              <w:rPr>
                <w:rFonts w:ascii="Times New Roman" w:eastAsia="標楷體" w:hAnsi="Times New Roman" w:cs="Times New Roman"/>
                <w:color w:val="000000" w:themeColor="text1"/>
                <w:szCs w:val="24"/>
              </w:rPr>
            </w:pPr>
            <w:r w:rsidRPr="00C5709A">
              <w:rPr>
                <w:rFonts w:ascii="Times New Roman" w:eastAsia="標楷體" w:hAnsi="Times New Roman" w:cs="Times New Roman" w:hint="eastAsia"/>
                <w:color w:val="000000" w:themeColor="text1"/>
                <w:szCs w:val="24"/>
              </w:rPr>
              <w:t>邀請中等教育階段社會領域教學研究中心</w:t>
            </w:r>
            <w:r>
              <w:rPr>
                <w:rFonts w:ascii="Times New Roman" w:eastAsia="標楷體" w:hAnsi="Times New Roman" w:cs="Times New Roman" w:hint="eastAsia"/>
                <w:color w:val="000000" w:themeColor="text1"/>
                <w:szCs w:val="24"/>
              </w:rPr>
              <w:t xml:space="preserve"> </w:t>
            </w:r>
            <w:r w:rsidRPr="00C5709A">
              <w:rPr>
                <w:rFonts w:ascii="Times New Roman" w:eastAsia="標楷體" w:hAnsi="Times New Roman" w:cs="Times New Roman" w:hint="eastAsia"/>
                <w:color w:val="000000" w:themeColor="text1"/>
                <w:szCs w:val="24"/>
              </w:rPr>
              <w:t>董秀蘭</w:t>
            </w:r>
            <w:r>
              <w:rPr>
                <w:rFonts w:ascii="Times New Roman" w:eastAsia="標楷體" w:hAnsi="Times New Roman" w:cs="Times New Roman" w:hint="eastAsia"/>
                <w:color w:val="000000" w:themeColor="text1"/>
                <w:szCs w:val="24"/>
              </w:rPr>
              <w:t>老師，介紹</w:t>
            </w:r>
            <w:r w:rsidRPr="00981887">
              <w:rPr>
                <w:rFonts w:ascii="Times New Roman" w:eastAsia="標楷體" w:hAnsi="Times New Roman" w:cs="Times New Roman" w:hint="eastAsia"/>
                <w:color w:val="000000" w:themeColor="text1"/>
                <w:szCs w:val="24"/>
              </w:rPr>
              <w:t>公民與社會科</w:t>
            </w:r>
            <w:r w:rsidRPr="00781935">
              <w:rPr>
                <w:rFonts w:ascii="Times New Roman" w:eastAsia="標楷體" w:hAnsi="Times New Roman" w:cs="Times New Roman" w:hint="eastAsia"/>
                <w:color w:val="000000" w:themeColor="text1"/>
                <w:szCs w:val="24"/>
              </w:rPr>
              <w:t>素養導向評量的原理與設計</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進階</w:t>
            </w:r>
            <w:r>
              <w:rPr>
                <w:rFonts w:ascii="Times New Roman" w:eastAsia="標楷體" w:hAnsi="Times New Roman" w:cs="Times New Roman" w:hint="eastAsia"/>
                <w:color w:val="000000" w:themeColor="text1"/>
                <w:szCs w:val="24"/>
              </w:rPr>
              <w:t>)</w:t>
            </w:r>
            <w:r w:rsidRPr="00C5709A">
              <w:rPr>
                <w:rFonts w:ascii="Times New Roman" w:eastAsia="標楷體" w:hAnsi="Times New Roman" w:cs="Times New Roman" w:hint="eastAsia"/>
                <w:color w:val="000000" w:themeColor="text1"/>
                <w:szCs w:val="24"/>
              </w:rPr>
              <w:t>。</w:t>
            </w:r>
          </w:p>
        </w:tc>
      </w:tr>
      <w:tr w:rsidR="00AB4E5B" w:rsidRPr="00C94BA8" w:rsidTr="00411A5E">
        <w:trPr>
          <w:trHeight w:val="660"/>
          <w:jc w:val="center"/>
        </w:trPr>
        <w:tc>
          <w:tcPr>
            <w:tcW w:w="2092" w:type="dxa"/>
            <w:vAlign w:val="center"/>
          </w:tcPr>
          <w:p w:rsidR="00AB4E5B" w:rsidRPr="00C94BA8" w:rsidRDefault="00AB4E5B" w:rsidP="00411A5E">
            <w:pPr>
              <w:snapToGrid w:val="0"/>
              <w:jc w:val="center"/>
              <w:rPr>
                <w:rFonts w:eastAsia="標楷體"/>
                <w:szCs w:val="24"/>
              </w:rPr>
            </w:pPr>
            <w:r w:rsidRPr="00C94BA8">
              <w:rPr>
                <w:rFonts w:eastAsia="標楷體"/>
                <w:b/>
                <w:szCs w:val="24"/>
              </w:rPr>
              <w:t>講</w:t>
            </w:r>
            <w:r w:rsidRPr="00C94BA8">
              <w:rPr>
                <w:rFonts w:eastAsia="標楷體"/>
                <w:b/>
                <w:szCs w:val="24"/>
              </w:rPr>
              <w:t xml:space="preserve">    </w:t>
            </w:r>
            <w:r w:rsidRPr="00C94BA8">
              <w:rPr>
                <w:rFonts w:eastAsia="標楷體"/>
                <w:b/>
                <w:szCs w:val="24"/>
              </w:rPr>
              <w:t>師</w:t>
            </w:r>
          </w:p>
        </w:tc>
        <w:tc>
          <w:tcPr>
            <w:tcW w:w="7261" w:type="dxa"/>
            <w:gridSpan w:val="3"/>
            <w:vAlign w:val="center"/>
          </w:tcPr>
          <w:p w:rsidR="00AB4E5B" w:rsidRPr="00C94BA8" w:rsidRDefault="00C5709A" w:rsidP="00411A5E">
            <w:pPr>
              <w:snapToGrid w:val="0"/>
              <w:rPr>
                <w:rFonts w:eastAsia="標楷體"/>
                <w:szCs w:val="24"/>
              </w:rPr>
            </w:pPr>
            <w:r>
              <w:rPr>
                <w:rFonts w:eastAsia="標楷體" w:hint="eastAsia"/>
                <w:szCs w:val="24"/>
              </w:rPr>
              <w:t>董秀蘭</w:t>
            </w:r>
            <w:r w:rsidR="00AB4E5B">
              <w:rPr>
                <w:rFonts w:eastAsia="標楷體" w:hint="eastAsia"/>
                <w:szCs w:val="24"/>
              </w:rPr>
              <w:t xml:space="preserve">  </w:t>
            </w:r>
            <w:r w:rsidR="00AB4E5B">
              <w:rPr>
                <w:rFonts w:eastAsia="標楷體" w:hint="eastAsia"/>
                <w:szCs w:val="24"/>
              </w:rPr>
              <w:t>老師</w:t>
            </w:r>
          </w:p>
        </w:tc>
      </w:tr>
      <w:tr w:rsidR="00AB4E5B" w:rsidRPr="00C94BA8" w:rsidTr="00411A5E">
        <w:trPr>
          <w:trHeight w:val="542"/>
          <w:jc w:val="center"/>
        </w:trPr>
        <w:tc>
          <w:tcPr>
            <w:tcW w:w="2092" w:type="dxa"/>
            <w:vAlign w:val="center"/>
          </w:tcPr>
          <w:p w:rsidR="00AB4E5B" w:rsidRPr="00C94BA8" w:rsidRDefault="00AB4E5B" w:rsidP="00411A5E">
            <w:pPr>
              <w:snapToGrid w:val="0"/>
              <w:jc w:val="center"/>
              <w:rPr>
                <w:rFonts w:eastAsia="標楷體"/>
                <w:b/>
                <w:szCs w:val="24"/>
              </w:rPr>
            </w:pPr>
            <w:r w:rsidRPr="00C94BA8">
              <w:rPr>
                <w:rFonts w:eastAsia="標楷體" w:hint="eastAsia"/>
                <w:b/>
                <w:szCs w:val="24"/>
              </w:rPr>
              <w:t>日期</w:t>
            </w:r>
            <w:r w:rsidRPr="00C94BA8">
              <w:rPr>
                <w:rFonts w:eastAsia="標楷體"/>
                <w:b/>
                <w:szCs w:val="24"/>
              </w:rPr>
              <w:t>時間</w:t>
            </w:r>
          </w:p>
        </w:tc>
        <w:tc>
          <w:tcPr>
            <w:tcW w:w="7261" w:type="dxa"/>
            <w:gridSpan w:val="3"/>
            <w:vAlign w:val="center"/>
          </w:tcPr>
          <w:p w:rsidR="00AB4E5B" w:rsidRPr="00F252CA" w:rsidRDefault="00981887" w:rsidP="00411A5E">
            <w:pPr>
              <w:rPr>
                <w:rFonts w:ascii="Calibri" w:eastAsia="標楷體" w:hAnsi="Calibri" w:cs="Times New Roman"/>
                <w:color w:val="000000" w:themeColor="text1"/>
                <w:szCs w:val="24"/>
              </w:rPr>
            </w:pPr>
            <w:r w:rsidRPr="00F252CA">
              <w:rPr>
                <w:rFonts w:ascii="Calibri" w:eastAsia="標楷體" w:hAnsi="Calibri" w:cs="Times New Roman" w:hint="eastAsia"/>
                <w:color w:val="000000" w:themeColor="text1"/>
                <w:szCs w:val="24"/>
              </w:rPr>
              <w:t>10</w:t>
            </w:r>
            <w:r>
              <w:rPr>
                <w:rFonts w:ascii="Calibri" w:eastAsia="標楷體" w:hAnsi="Calibri" w:cs="Times New Roman" w:hint="eastAsia"/>
                <w:color w:val="000000" w:themeColor="text1"/>
                <w:szCs w:val="24"/>
              </w:rPr>
              <w:t>8</w:t>
            </w:r>
            <w:r w:rsidRPr="00F252CA">
              <w:rPr>
                <w:rFonts w:ascii="Calibri" w:eastAsia="標楷體" w:hAnsi="Calibri" w:cs="Times New Roman" w:hint="eastAsia"/>
                <w:color w:val="000000" w:themeColor="text1"/>
                <w:szCs w:val="24"/>
              </w:rPr>
              <w:t>年</w:t>
            </w:r>
            <w:r>
              <w:rPr>
                <w:rFonts w:ascii="Calibri" w:eastAsia="標楷體" w:hAnsi="Calibri" w:cs="Times New Roman" w:hint="eastAsia"/>
                <w:color w:val="000000" w:themeColor="text1"/>
                <w:szCs w:val="24"/>
              </w:rPr>
              <w:t>6</w:t>
            </w:r>
            <w:r w:rsidRPr="00F252CA">
              <w:rPr>
                <w:rFonts w:ascii="Calibri" w:eastAsia="標楷體" w:hAnsi="Calibri" w:cs="Times New Roman" w:hint="eastAsia"/>
                <w:color w:val="000000" w:themeColor="text1"/>
                <w:szCs w:val="24"/>
              </w:rPr>
              <w:t>月</w:t>
            </w:r>
            <w:r>
              <w:rPr>
                <w:rFonts w:ascii="Calibri" w:eastAsia="標楷體" w:hAnsi="Calibri" w:cs="Times New Roman" w:hint="eastAsia"/>
                <w:color w:val="000000" w:themeColor="text1"/>
                <w:szCs w:val="24"/>
              </w:rPr>
              <w:t>12</w:t>
            </w:r>
            <w:r>
              <w:rPr>
                <w:rFonts w:ascii="Calibri" w:eastAsia="標楷體" w:hAnsi="Calibri" w:cs="Times New Roman" w:hint="eastAsia"/>
                <w:color w:val="000000" w:themeColor="text1"/>
                <w:szCs w:val="24"/>
              </w:rPr>
              <w:t>日</w:t>
            </w:r>
            <w:r w:rsidRPr="00F252CA">
              <w:rPr>
                <w:rFonts w:ascii="標楷體" w:eastAsia="標楷體" w:hAnsi="標楷體" w:cs="Times New Roman" w:hint="eastAsia"/>
                <w:color w:val="000000" w:themeColor="text1"/>
                <w:szCs w:val="24"/>
              </w:rPr>
              <w:t>(三)</w:t>
            </w:r>
            <w:r w:rsidRPr="00F252CA">
              <w:rPr>
                <w:rFonts w:ascii="新細明體" w:eastAsia="新細明體" w:hAnsi="新細明體" w:hint="eastAsia"/>
                <w:b/>
                <w:color w:val="000000" w:themeColor="text1"/>
                <w:sz w:val="28"/>
                <w:szCs w:val="28"/>
              </w:rPr>
              <w:t xml:space="preserve"> </w:t>
            </w:r>
            <w:r>
              <w:rPr>
                <w:rFonts w:ascii="Times New Roman" w:eastAsia="標楷體" w:hAnsi="Times New Roman" w:cs="Times New Roman" w:hint="eastAsia"/>
                <w:color w:val="000000" w:themeColor="text1"/>
                <w:szCs w:val="24"/>
              </w:rPr>
              <w:t>083</w:t>
            </w:r>
            <w:r w:rsidRPr="00F252CA">
              <w:rPr>
                <w:rFonts w:ascii="Times New Roman" w:eastAsia="標楷體" w:hAnsi="Times New Roman" w:cs="Times New Roman" w:hint="eastAsia"/>
                <w:color w:val="000000" w:themeColor="text1"/>
                <w:szCs w:val="24"/>
              </w:rPr>
              <w:t>0 -1</w:t>
            </w:r>
            <w:r>
              <w:rPr>
                <w:rFonts w:ascii="Times New Roman" w:eastAsia="標楷體" w:hAnsi="Times New Roman" w:cs="Times New Roman" w:hint="eastAsia"/>
                <w:color w:val="000000" w:themeColor="text1"/>
                <w:szCs w:val="24"/>
              </w:rPr>
              <w:t>20</w:t>
            </w:r>
            <w:r w:rsidRPr="00F252CA">
              <w:rPr>
                <w:rFonts w:ascii="Times New Roman" w:eastAsia="標楷體" w:hAnsi="Times New Roman" w:cs="Times New Roman" w:hint="eastAsia"/>
                <w:color w:val="000000" w:themeColor="text1"/>
                <w:szCs w:val="24"/>
              </w:rPr>
              <w:t>0 am</w:t>
            </w:r>
          </w:p>
        </w:tc>
      </w:tr>
      <w:tr w:rsidR="00AB4E5B" w:rsidRPr="00C94BA8" w:rsidTr="00411A5E">
        <w:trPr>
          <w:trHeight w:val="692"/>
          <w:jc w:val="center"/>
        </w:trPr>
        <w:tc>
          <w:tcPr>
            <w:tcW w:w="2092" w:type="dxa"/>
            <w:vAlign w:val="center"/>
          </w:tcPr>
          <w:p w:rsidR="00AB4E5B" w:rsidRPr="00C94BA8" w:rsidRDefault="00AB4E5B" w:rsidP="00411A5E">
            <w:pPr>
              <w:snapToGrid w:val="0"/>
              <w:jc w:val="center"/>
              <w:rPr>
                <w:rFonts w:eastAsia="標楷體"/>
                <w:b/>
                <w:szCs w:val="24"/>
              </w:rPr>
            </w:pPr>
            <w:r w:rsidRPr="00C94BA8">
              <w:rPr>
                <w:rFonts w:eastAsia="標楷體"/>
                <w:b/>
                <w:szCs w:val="24"/>
              </w:rPr>
              <w:t>地</w:t>
            </w:r>
            <w:r w:rsidRPr="00C94BA8">
              <w:rPr>
                <w:rFonts w:eastAsia="標楷體" w:hint="eastAsia"/>
                <w:b/>
                <w:szCs w:val="24"/>
              </w:rPr>
              <w:t xml:space="preserve">    </w:t>
            </w:r>
            <w:r w:rsidRPr="00C94BA8">
              <w:rPr>
                <w:rFonts w:eastAsia="標楷體"/>
                <w:b/>
                <w:szCs w:val="24"/>
              </w:rPr>
              <w:t>點</w:t>
            </w:r>
          </w:p>
        </w:tc>
        <w:tc>
          <w:tcPr>
            <w:tcW w:w="7261" w:type="dxa"/>
            <w:gridSpan w:val="3"/>
            <w:vAlign w:val="center"/>
          </w:tcPr>
          <w:p w:rsidR="00AB4E5B" w:rsidRPr="00C5709A" w:rsidRDefault="00C5709A" w:rsidP="00411A5E">
            <w:pPr>
              <w:snapToGrid w:val="0"/>
              <w:rPr>
                <w:rFonts w:eastAsia="標楷體"/>
                <w:szCs w:val="24"/>
              </w:rPr>
            </w:pPr>
            <w:r w:rsidRPr="00C5709A">
              <w:rPr>
                <w:rFonts w:eastAsia="標楷體" w:hint="eastAsia"/>
                <w:szCs w:val="24"/>
              </w:rPr>
              <w:t>A</w:t>
            </w:r>
            <w:r w:rsidRPr="00C5709A">
              <w:rPr>
                <w:rFonts w:eastAsia="標楷體" w:hint="eastAsia"/>
                <w:szCs w:val="24"/>
              </w:rPr>
              <w:t>棟</w:t>
            </w:r>
            <w:r w:rsidRPr="00C5709A">
              <w:rPr>
                <w:rFonts w:eastAsia="標楷體" w:hint="eastAsia"/>
                <w:szCs w:val="24"/>
              </w:rPr>
              <w:t>3</w:t>
            </w:r>
            <w:r w:rsidR="00781935">
              <w:rPr>
                <w:rFonts w:eastAsia="標楷體" w:hint="eastAsia"/>
                <w:szCs w:val="24"/>
              </w:rPr>
              <w:t>樓（語言教室</w:t>
            </w:r>
            <w:r w:rsidRPr="00C5709A">
              <w:rPr>
                <w:rFonts w:eastAsia="標楷體" w:hint="eastAsia"/>
                <w:szCs w:val="24"/>
              </w:rPr>
              <w:t>）</w:t>
            </w:r>
          </w:p>
        </w:tc>
      </w:tr>
      <w:tr w:rsidR="00AB4E5B" w:rsidRPr="00C94BA8" w:rsidTr="00411A5E">
        <w:trPr>
          <w:trHeight w:val="561"/>
          <w:jc w:val="center"/>
        </w:trPr>
        <w:tc>
          <w:tcPr>
            <w:tcW w:w="2092" w:type="dxa"/>
            <w:vAlign w:val="center"/>
          </w:tcPr>
          <w:p w:rsidR="00AB4E5B" w:rsidRPr="003F1A22" w:rsidRDefault="00AB4E5B" w:rsidP="00411A5E">
            <w:pPr>
              <w:jc w:val="center"/>
              <w:rPr>
                <w:rFonts w:ascii="Calibri" w:eastAsia="標楷體" w:hAnsi="Calibri" w:cs="Times New Roman"/>
                <w:b/>
                <w:szCs w:val="24"/>
              </w:rPr>
            </w:pPr>
            <w:r w:rsidRPr="003F1A22">
              <w:rPr>
                <w:rFonts w:ascii="Calibri" w:eastAsia="標楷體" w:hAnsi="Calibri" w:cs="Times New Roman"/>
                <w:b/>
                <w:szCs w:val="24"/>
              </w:rPr>
              <w:t>參加對象</w:t>
            </w:r>
          </w:p>
        </w:tc>
        <w:tc>
          <w:tcPr>
            <w:tcW w:w="3832" w:type="dxa"/>
            <w:vAlign w:val="center"/>
          </w:tcPr>
          <w:p w:rsidR="00AB4E5B" w:rsidRPr="00F252CA" w:rsidRDefault="00AB4E5B" w:rsidP="00411A5E">
            <w:pPr>
              <w:snapToGrid w:val="0"/>
              <w:rPr>
                <w:rFonts w:ascii="Times New Roman" w:eastAsia="標楷體" w:hAnsi="Times New Roman" w:cs="Times New Roman"/>
                <w:color w:val="000000" w:themeColor="text1"/>
                <w:szCs w:val="24"/>
              </w:rPr>
            </w:pPr>
            <w:r w:rsidRPr="00AB4E5B">
              <w:rPr>
                <w:rFonts w:ascii="Times New Roman" w:eastAsia="標楷體" w:hAnsi="Times New Roman" w:cs="Times New Roman" w:hint="eastAsia"/>
                <w:color w:val="000000" w:themeColor="text1"/>
                <w:szCs w:val="24"/>
              </w:rPr>
              <w:t>臺北市政府教育局所屬公立高級中學、臺北市私立高級中學、國立臺灣師範大學附屬高級中學、國立政治大學附屬高級中學之公民與社會科學科召集人</w:t>
            </w:r>
            <w:r w:rsidR="00E9200C">
              <w:rPr>
                <w:rFonts w:ascii="Times New Roman" w:eastAsia="標楷體" w:hAnsi="Times New Roman" w:cs="Times New Roman" w:hint="eastAsia"/>
                <w:color w:val="000000" w:themeColor="text1"/>
                <w:szCs w:val="24"/>
              </w:rPr>
              <w:t>等</w:t>
            </w:r>
          </w:p>
        </w:tc>
        <w:tc>
          <w:tcPr>
            <w:tcW w:w="1559" w:type="dxa"/>
            <w:vAlign w:val="center"/>
          </w:tcPr>
          <w:p w:rsidR="00AB4E5B" w:rsidRPr="003F1A22" w:rsidRDefault="00AB4E5B" w:rsidP="00411A5E">
            <w:pPr>
              <w:jc w:val="center"/>
              <w:rPr>
                <w:rFonts w:ascii="Calibri" w:eastAsia="標楷體" w:hAnsi="Calibri" w:cs="Times New Roman"/>
                <w:szCs w:val="24"/>
              </w:rPr>
            </w:pPr>
            <w:r w:rsidRPr="003F1A22">
              <w:rPr>
                <w:rFonts w:ascii="Calibri" w:eastAsia="標楷體" w:hAnsi="Calibri" w:cs="Times New Roman"/>
                <w:b/>
                <w:szCs w:val="24"/>
              </w:rPr>
              <w:t>參加名額</w:t>
            </w:r>
          </w:p>
        </w:tc>
        <w:tc>
          <w:tcPr>
            <w:tcW w:w="1870" w:type="dxa"/>
            <w:vAlign w:val="center"/>
          </w:tcPr>
          <w:p w:rsidR="00AB4E5B" w:rsidRDefault="002B47D0" w:rsidP="0002532F">
            <w:pPr>
              <w:jc w:val="center"/>
              <w:rPr>
                <w:rFonts w:ascii="Calibri" w:eastAsia="標楷體" w:hAnsi="Calibri" w:cs="Times New Roman"/>
                <w:color w:val="000000" w:themeColor="text1"/>
                <w:szCs w:val="24"/>
              </w:rPr>
            </w:pPr>
            <w:r>
              <w:rPr>
                <w:rFonts w:ascii="細明體" w:eastAsia="細明體" w:hAnsi="細明體" w:cs="Times New Roman" w:hint="eastAsia"/>
                <w:color w:val="000000" w:themeColor="text1"/>
                <w:szCs w:val="24"/>
              </w:rPr>
              <w:t>★</w:t>
            </w:r>
            <w:r w:rsidR="00AB6219" w:rsidRPr="00AB6219">
              <w:rPr>
                <w:rFonts w:ascii="Calibri" w:eastAsia="標楷體" w:hAnsi="Calibri" w:cs="Times New Roman" w:hint="eastAsia"/>
                <w:color w:val="000000" w:themeColor="text1"/>
                <w:szCs w:val="24"/>
              </w:rPr>
              <w:t>限</w:t>
            </w:r>
            <w:r w:rsidR="00732267" w:rsidRPr="00732267">
              <w:rPr>
                <w:rFonts w:ascii="Calibri" w:eastAsia="標楷體" w:hAnsi="Calibri" w:cs="Times New Roman" w:hint="eastAsia"/>
                <w:color w:val="000000" w:themeColor="text1"/>
                <w:szCs w:val="24"/>
              </w:rPr>
              <w:t>40</w:t>
            </w:r>
            <w:r w:rsidR="00732267" w:rsidRPr="00732267">
              <w:rPr>
                <w:rFonts w:ascii="Calibri" w:eastAsia="標楷體" w:hAnsi="Calibri" w:cs="Times New Roman" w:hint="eastAsia"/>
                <w:color w:val="000000" w:themeColor="text1"/>
                <w:szCs w:val="24"/>
              </w:rPr>
              <w:t>人</w:t>
            </w:r>
          </w:p>
          <w:p w:rsidR="0002532F" w:rsidRPr="00732267" w:rsidRDefault="0002532F" w:rsidP="0002532F">
            <w:pPr>
              <w:jc w:val="center"/>
              <w:rPr>
                <w:rFonts w:ascii="Calibri" w:eastAsia="標楷體" w:hAnsi="Calibri" w:cs="Times New Roman"/>
                <w:color w:val="000000" w:themeColor="text1"/>
                <w:szCs w:val="24"/>
              </w:rPr>
            </w:pPr>
            <w:r w:rsidRPr="00C36F0F">
              <w:rPr>
                <w:rFonts w:ascii="Calibri" w:eastAsia="標楷體" w:hAnsi="Calibri" w:cs="Times New Roman" w:hint="eastAsia"/>
                <w:color w:val="000000" w:themeColor="text1"/>
                <w:szCs w:val="24"/>
              </w:rPr>
              <w:t>(</w:t>
            </w:r>
            <w:r w:rsidRPr="00C36F0F">
              <w:rPr>
                <w:rFonts w:ascii="Calibri" w:eastAsia="標楷體" w:hAnsi="Calibri" w:cs="Times New Roman" w:hint="eastAsia"/>
                <w:color w:val="000000" w:themeColor="text1"/>
                <w:szCs w:val="24"/>
              </w:rPr>
              <w:t>額滿</w:t>
            </w:r>
            <w:r>
              <w:rPr>
                <w:rFonts w:ascii="Calibri" w:eastAsia="標楷體" w:hAnsi="Calibri" w:cs="Times New Roman" w:hint="eastAsia"/>
                <w:color w:val="000000" w:themeColor="text1"/>
                <w:szCs w:val="24"/>
              </w:rPr>
              <w:t>為止</w:t>
            </w:r>
            <w:r w:rsidRPr="00C36F0F">
              <w:rPr>
                <w:rFonts w:ascii="Calibri" w:eastAsia="標楷體" w:hAnsi="Calibri" w:cs="Times New Roman" w:hint="eastAsia"/>
                <w:color w:val="000000" w:themeColor="text1"/>
                <w:szCs w:val="24"/>
              </w:rPr>
              <w:t>)</w:t>
            </w:r>
          </w:p>
        </w:tc>
      </w:tr>
      <w:tr w:rsidR="00AB4E5B" w:rsidRPr="00C94BA8" w:rsidTr="00411A5E">
        <w:trPr>
          <w:trHeight w:val="529"/>
          <w:jc w:val="center"/>
        </w:trPr>
        <w:tc>
          <w:tcPr>
            <w:tcW w:w="2092" w:type="dxa"/>
            <w:vAlign w:val="center"/>
          </w:tcPr>
          <w:p w:rsidR="00AB4E5B" w:rsidRPr="003F1A22" w:rsidRDefault="00AB4E5B" w:rsidP="00411A5E">
            <w:pPr>
              <w:jc w:val="center"/>
              <w:rPr>
                <w:rFonts w:ascii="Calibri" w:eastAsia="標楷體" w:hAnsi="Calibri" w:cs="Times New Roman"/>
                <w:b/>
                <w:szCs w:val="24"/>
              </w:rPr>
            </w:pPr>
            <w:r w:rsidRPr="003F1A22">
              <w:rPr>
                <w:rFonts w:ascii="Calibri" w:eastAsia="標楷體" w:hAnsi="Calibri" w:cs="Times New Roman"/>
                <w:b/>
                <w:szCs w:val="24"/>
              </w:rPr>
              <w:t>報名方式</w:t>
            </w:r>
          </w:p>
        </w:tc>
        <w:tc>
          <w:tcPr>
            <w:tcW w:w="3832" w:type="dxa"/>
            <w:vAlign w:val="center"/>
          </w:tcPr>
          <w:p w:rsidR="00AB4E5B" w:rsidRPr="00F252CA" w:rsidRDefault="00506762" w:rsidP="00411A5E">
            <w:pPr>
              <w:snapToGrid w:val="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採線上報名</w:t>
            </w:r>
          </w:p>
        </w:tc>
        <w:tc>
          <w:tcPr>
            <w:tcW w:w="1559" w:type="dxa"/>
            <w:vAlign w:val="center"/>
          </w:tcPr>
          <w:p w:rsidR="00AB4E5B" w:rsidRPr="00A97FA2" w:rsidRDefault="00AB4E5B" w:rsidP="00411A5E">
            <w:pPr>
              <w:ind w:leftChars="-41" w:left="-98" w:rightChars="-37" w:right="-89"/>
              <w:jc w:val="center"/>
              <w:rPr>
                <w:rFonts w:ascii="Calibri" w:eastAsia="標楷體" w:hAnsi="Calibri" w:cs="Times New Roman"/>
                <w:szCs w:val="24"/>
              </w:rPr>
            </w:pPr>
            <w:r w:rsidRPr="00A97FA2">
              <w:rPr>
                <w:rFonts w:ascii="Calibri" w:eastAsia="標楷體" w:hAnsi="Calibri" w:cs="Times New Roman"/>
                <w:b/>
                <w:szCs w:val="24"/>
              </w:rPr>
              <w:t>核予時數</w:t>
            </w:r>
          </w:p>
        </w:tc>
        <w:tc>
          <w:tcPr>
            <w:tcW w:w="1870" w:type="dxa"/>
            <w:vAlign w:val="center"/>
          </w:tcPr>
          <w:p w:rsidR="00AB4E5B" w:rsidRPr="00506762" w:rsidRDefault="00506762" w:rsidP="00411A5E">
            <w:pPr>
              <w:rPr>
                <w:rFonts w:ascii="Calibri" w:eastAsia="標楷體" w:hAnsi="Calibri" w:cs="Times New Roman"/>
                <w:color w:val="000000" w:themeColor="text1"/>
                <w:szCs w:val="24"/>
              </w:rPr>
            </w:pPr>
            <w:r w:rsidRPr="00506762">
              <w:rPr>
                <w:rFonts w:ascii="Calibri" w:eastAsia="標楷體" w:hAnsi="Calibri" w:cs="Times New Roman"/>
                <w:color w:val="000000" w:themeColor="text1"/>
                <w:szCs w:val="24"/>
              </w:rPr>
              <w:t>4</w:t>
            </w:r>
            <w:r w:rsidR="00AB4E5B" w:rsidRPr="00506762">
              <w:rPr>
                <w:rFonts w:ascii="Calibri" w:eastAsia="標楷體" w:hAnsi="Calibri" w:cs="Times New Roman" w:hint="eastAsia"/>
                <w:color w:val="000000" w:themeColor="text1"/>
                <w:szCs w:val="24"/>
              </w:rPr>
              <w:t>小時</w:t>
            </w:r>
          </w:p>
        </w:tc>
      </w:tr>
      <w:tr w:rsidR="00E9200C" w:rsidRPr="002B47D0" w:rsidTr="00DE5E46">
        <w:trPr>
          <w:trHeight w:val="529"/>
          <w:jc w:val="center"/>
        </w:trPr>
        <w:tc>
          <w:tcPr>
            <w:tcW w:w="2092" w:type="dxa"/>
            <w:vAlign w:val="center"/>
          </w:tcPr>
          <w:p w:rsidR="00E9200C" w:rsidRPr="00C94BA8" w:rsidRDefault="00E9200C" w:rsidP="00E9200C">
            <w:pPr>
              <w:jc w:val="center"/>
              <w:rPr>
                <w:rFonts w:eastAsia="標楷體"/>
                <w:b/>
                <w:szCs w:val="24"/>
              </w:rPr>
            </w:pPr>
            <w:r>
              <w:rPr>
                <w:rFonts w:eastAsia="標楷體" w:hint="eastAsia"/>
                <w:b/>
                <w:szCs w:val="24"/>
              </w:rPr>
              <w:t>研習議程</w:t>
            </w:r>
          </w:p>
        </w:tc>
        <w:tc>
          <w:tcPr>
            <w:tcW w:w="7261" w:type="dxa"/>
            <w:gridSpan w:val="3"/>
            <w:vAlign w:val="center"/>
          </w:tcPr>
          <w:p w:rsidR="002B47D0" w:rsidRPr="002B47D0" w:rsidRDefault="00981887" w:rsidP="00E9200C">
            <w:pPr>
              <w:jc w:val="both"/>
              <w:rPr>
                <w:rFonts w:ascii="Times New Roman" w:eastAsia="標楷體" w:hAnsi="Times New Roman" w:cs="Times New Roman"/>
                <w:color w:val="000000" w:themeColor="text1"/>
                <w:szCs w:val="24"/>
              </w:rPr>
            </w:pPr>
            <w:r w:rsidRPr="00981887">
              <w:rPr>
                <w:rFonts w:ascii="Times New Roman" w:eastAsia="標楷體" w:hAnsi="Times New Roman" w:cs="Times New Roman" w:hint="eastAsia"/>
                <w:color w:val="000000" w:themeColor="text1"/>
                <w:szCs w:val="24"/>
              </w:rPr>
              <w:t>公民與社會科</w:t>
            </w:r>
            <w:r w:rsidR="00E9200C" w:rsidRPr="00781935">
              <w:rPr>
                <w:rFonts w:ascii="Times New Roman" w:eastAsia="標楷體" w:hAnsi="Times New Roman" w:cs="Times New Roman" w:hint="eastAsia"/>
                <w:color w:val="000000" w:themeColor="text1"/>
                <w:szCs w:val="24"/>
              </w:rPr>
              <w:t>素養導向評量的原理與設計</w:t>
            </w:r>
            <w:r w:rsidR="002B47D0">
              <w:rPr>
                <w:rFonts w:ascii="Times New Roman" w:eastAsia="標楷體" w:hAnsi="Times New Roman" w:cs="Times New Roman" w:hint="eastAsia"/>
                <w:color w:val="000000" w:themeColor="text1"/>
                <w:szCs w:val="24"/>
              </w:rPr>
              <w:t>(</w:t>
            </w:r>
            <w:r w:rsidR="002B47D0">
              <w:rPr>
                <w:rFonts w:ascii="Times New Roman" w:eastAsia="標楷體" w:hAnsi="Times New Roman" w:cs="Times New Roman" w:hint="eastAsia"/>
                <w:color w:val="000000" w:themeColor="text1"/>
                <w:szCs w:val="24"/>
              </w:rPr>
              <w:t>進階</w:t>
            </w:r>
            <w:r w:rsidR="002B47D0">
              <w:rPr>
                <w:rFonts w:ascii="Times New Roman" w:eastAsia="標楷體" w:hAnsi="Times New Roman" w:cs="Times New Roman" w:hint="eastAsia"/>
                <w:color w:val="000000" w:themeColor="text1"/>
                <w:szCs w:val="24"/>
              </w:rPr>
              <w:t>)</w:t>
            </w:r>
          </w:p>
        </w:tc>
      </w:tr>
      <w:tr w:rsidR="002B47D0" w:rsidRPr="0002532F" w:rsidTr="00DE5E46">
        <w:trPr>
          <w:trHeight w:val="529"/>
          <w:jc w:val="center"/>
        </w:trPr>
        <w:tc>
          <w:tcPr>
            <w:tcW w:w="2092" w:type="dxa"/>
            <w:vAlign w:val="center"/>
          </w:tcPr>
          <w:p w:rsidR="002B47D0" w:rsidRDefault="002B47D0" w:rsidP="00E9200C">
            <w:pPr>
              <w:jc w:val="center"/>
              <w:rPr>
                <w:rFonts w:eastAsia="標楷體"/>
                <w:b/>
                <w:szCs w:val="24"/>
              </w:rPr>
            </w:pPr>
            <w:r>
              <w:rPr>
                <w:rFonts w:eastAsia="標楷體" w:hint="eastAsia"/>
                <w:b/>
                <w:szCs w:val="24"/>
              </w:rPr>
              <w:t>備註</w:t>
            </w:r>
          </w:p>
        </w:tc>
        <w:tc>
          <w:tcPr>
            <w:tcW w:w="7261" w:type="dxa"/>
            <w:gridSpan w:val="3"/>
            <w:vAlign w:val="center"/>
          </w:tcPr>
          <w:p w:rsidR="0002532F" w:rsidRPr="00781935" w:rsidRDefault="0002532F" w:rsidP="0002532F">
            <w:pPr>
              <w:jc w:val="both"/>
              <w:rPr>
                <w:rFonts w:ascii="Times New Roman" w:eastAsia="標楷體" w:hAnsi="Times New Roman" w:cs="Times New Roman"/>
                <w:color w:val="000000" w:themeColor="text1"/>
                <w:szCs w:val="24"/>
              </w:rPr>
            </w:pPr>
            <w:r w:rsidRPr="0002532F">
              <w:rPr>
                <w:rFonts w:ascii="Times New Roman" w:eastAsia="標楷體" w:hAnsi="Times New Roman" w:cs="Times New Roman" w:hint="eastAsia"/>
                <w:color w:val="000000" w:themeColor="text1"/>
                <w:szCs w:val="24"/>
              </w:rPr>
              <w:t>★須請老師們事先自行準備：可作為非選擇題命題</w:t>
            </w:r>
            <w:r>
              <w:rPr>
                <w:rFonts w:ascii="Times New Roman" w:eastAsia="標楷體" w:hAnsi="Times New Roman" w:cs="Times New Roman" w:hint="eastAsia"/>
                <w:color w:val="000000" w:themeColor="text1"/>
                <w:szCs w:val="24"/>
              </w:rPr>
              <w:t>所需、</w:t>
            </w:r>
            <w:r w:rsidRPr="0002532F">
              <w:rPr>
                <w:rFonts w:ascii="Times New Roman" w:eastAsia="標楷體" w:hAnsi="Times New Roman" w:cs="Times New Roman" w:hint="eastAsia"/>
                <w:color w:val="000000" w:themeColor="text1"/>
                <w:szCs w:val="24"/>
              </w:rPr>
              <w:t>長文形式</w:t>
            </w:r>
            <w:r>
              <w:rPr>
                <w:rFonts w:ascii="Times New Roman" w:eastAsia="標楷體" w:hAnsi="Times New Roman" w:cs="Times New Roman" w:hint="eastAsia"/>
                <w:color w:val="000000" w:themeColor="text1"/>
                <w:szCs w:val="24"/>
              </w:rPr>
              <w:t>的題目</w:t>
            </w:r>
            <w:r w:rsidRPr="0002532F">
              <w:rPr>
                <w:rFonts w:ascii="Times New Roman" w:eastAsia="標楷體" w:hAnsi="Times New Roman" w:cs="Times New Roman" w:hint="eastAsia"/>
                <w:color w:val="000000" w:themeColor="text1"/>
                <w:szCs w:val="24"/>
              </w:rPr>
              <w:t>文本</w:t>
            </w:r>
            <w:r>
              <w:rPr>
                <w:rFonts w:ascii="Times New Roman" w:eastAsia="標楷體" w:hAnsi="Times New Roman" w:cs="Times New Roman" w:hint="eastAsia"/>
                <w:color w:val="000000" w:themeColor="text1"/>
                <w:szCs w:val="24"/>
              </w:rPr>
              <w:t>。</w:t>
            </w:r>
          </w:p>
        </w:tc>
      </w:tr>
      <w:tr w:rsidR="00E9200C" w:rsidRPr="00C94BA8" w:rsidTr="00411A5E">
        <w:trPr>
          <w:trHeight w:val="510"/>
          <w:jc w:val="center"/>
        </w:trPr>
        <w:tc>
          <w:tcPr>
            <w:tcW w:w="2092" w:type="dxa"/>
            <w:tcBorders>
              <w:top w:val="single" w:sz="6" w:space="0" w:color="auto"/>
              <w:bottom w:val="thickThinSmallGap" w:sz="12" w:space="0" w:color="auto"/>
            </w:tcBorders>
            <w:vAlign w:val="center"/>
          </w:tcPr>
          <w:p w:rsidR="00E9200C" w:rsidRPr="00C2717E" w:rsidRDefault="00E9200C" w:rsidP="00E9200C">
            <w:pPr>
              <w:jc w:val="center"/>
              <w:rPr>
                <w:rFonts w:eastAsia="標楷體"/>
                <w:b/>
                <w:color w:val="000000" w:themeColor="text1"/>
                <w:szCs w:val="24"/>
              </w:rPr>
            </w:pPr>
            <w:r w:rsidRPr="00C2717E">
              <w:rPr>
                <w:rFonts w:eastAsia="標楷體" w:hint="eastAsia"/>
                <w:b/>
                <w:color w:val="000000" w:themeColor="text1"/>
                <w:szCs w:val="24"/>
              </w:rPr>
              <w:t>辦理單位</w:t>
            </w:r>
          </w:p>
        </w:tc>
        <w:tc>
          <w:tcPr>
            <w:tcW w:w="7261" w:type="dxa"/>
            <w:gridSpan w:val="3"/>
            <w:tcBorders>
              <w:top w:val="single" w:sz="6" w:space="0" w:color="auto"/>
              <w:bottom w:val="thickThinSmallGap" w:sz="12" w:space="0" w:color="auto"/>
            </w:tcBorders>
            <w:vAlign w:val="center"/>
          </w:tcPr>
          <w:p w:rsidR="00E9200C" w:rsidRPr="00C2717E" w:rsidRDefault="00E9200C" w:rsidP="00E9200C">
            <w:pPr>
              <w:pStyle w:val="ab"/>
              <w:spacing w:line="400" w:lineRule="exact"/>
              <w:jc w:val="both"/>
              <w:rPr>
                <w:rFonts w:ascii="標楷體" w:hAnsi="標楷體"/>
                <w:color w:val="000000" w:themeColor="text1"/>
                <w:sz w:val="24"/>
              </w:rPr>
            </w:pPr>
            <w:r w:rsidRPr="00C2717E">
              <w:rPr>
                <w:rFonts w:ascii="標楷體" w:hAnsi="標楷體" w:hint="eastAsia"/>
                <w:color w:val="000000" w:themeColor="text1"/>
                <w:sz w:val="24"/>
              </w:rPr>
              <w:t>一、指導：臺北市政府教育局、教育部國民及學前教育署</w:t>
            </w:r>
          </w:p>
          <w:p w:rsidR="00E9200C" w:rsidRPr="00C2717E" w:rsidRDefault="00E9200C" w:rsidP="00E9200C">
            <w:pPr>
              <w:pStyle w:val="ab"/>
              <w:spacing w:line="400" w:lineRule="exact"/>
              <w:jc w:val="both"/>
              <w:rPr>
                <w:rFonts w:ascii="標楷體" w:hAnsi="標楷體"/>
                <w:color w:val="000000" w:themeColor="text1"/>
                <w:sz w:val="24"/>
              </w:rPr>
            </w:pPr>
            <w:r w:rsidRPr="00C2717E">
              <w:rPr>
                <w:rFonts w:ascii="標楷體" w:hAnsi="標楷體" w:hint="eastAsia"/>
                <w:color w:val="000000" w:themeColor="text1"/>
                <w:sz w:val="24"/>
              </w:rPr>
              <w:t>二、承辦：臺北市公民與社會科學科平台－臺北市立內湖高中</w:t>
            </w:r>
          </w:p>
          <w:p w:rsidR="00E9200C" w:rsidRPr="00C2717E" w:rsidRDefault="00E9200C" w:rsidP="00E9200C">
            <w:pPr>
              <w:pStyle w:val="ab"/>
              <w:spacing w:line="400" w:lineRule="exact"/>
              <w:jc w:val="both"/>
              <w:rPr>
                <w:rFonts w:ascii="標楷體" w:hAnsi="標楷體"/>
                <w:color w:val="000000" w:themeColor="text1"/>
                <w:sz w:val="24"/>
              </w:rPr>
            </w:pPr>
            <w:r w:rsidRPr="00C2717E">
              <w:rPr>
                <w:rFonts w:ascii="標楷體" w:hAnsi="標楷體" w:hint="eastAsia"/>
                <w:color w:val="000000" w:themeColor="text1"/>
                <w:sz w:val="24"/>
              </w:rPr>
              <w:t>三、協辦：公民與社會科學科中心學校－國立臺南第一高級中學、公民與社會科課程發展中心－新北市立安康高中、北區公民與社會科教師專業成長社群－國立臺灣師範大學附屬高級中學</w:t>
            </w:r>
          </w:p>
        </w:tc>
      </w:tr>
    </w:tbl>
    <w:p w:rsidR="00AB4E5B" w:rsidRPr="00C94BA8" w:rsidRDefault="00AB4E5B" w:rsidP="00AB4E5B">
      <w:pPr>
        <w:snapToGrid w:val="0"/>
        <w:ind w:leftChars="150" w:left="360"/>
        <w:rPr>
          <w:rFonts w:eastAsia="標楷體"/>
          <w:color w:val="000000" w:themeColor="text1"/>
          <w:szCs w:val="24"/>
        </w:rPr>
      </w:pPr>
    </w:p>
    <w:sectPr w:rsidR="00AB4E5B" w:rsidRPr="00C94BA8" w:rsidSect="00402A69">
      <w:pgSz w:w="11906" w:h="16838"/>
      <w:pgMar w:top="1247"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C7" w:rsidRDefault="00131AC7" w:rsidP="00975E2F">
      <w:r>
        <w:separator/>
      </w:r>
    </w:p>
  </w:endnote>
  <w:endnote w:type="continuationSeparator" w:id="0">
    <w:p w:rsidR="00131AC7" w:rsidRDefault="00131AC7" w:rsidP="0097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C7" w:rsidRDefault="00131AC7" w:rsidP="00975E2F">
      <w:r>
        <w:separator/>
      </w:r>
    </w:p>
  </w:footnote>
  <w:footnote w:type="continuationSeparator" w:id="0">
    <w:p w:rsidR="00131AC7" w:rsidRDefault="00131AC7" w:rsidP="00975E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FA0"/>
    <w:multiLevelType w:val="hybridMultilevel"/>
    <w:tmpl w:val="B2D2AC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8A5026"/>
    <w:multiLevelType w:val="hybridMultilevel"/>
    <w:tmpl w:val="14E271B6"/>
    <w:lvl w:ilvl="0" w:tplc="459007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D03480"/>
    <w:multiLevelType w:val="hybridMultilevel"/>
    <w:tmpl w:val="B36E3162"/>
    <w:lvl w:ilvl="0" w:tplc="F9E67F46">
      <w:start w:val="1"/>
      <w:numFmt w:val="bullet"/>
      <w:lvlText w:val=""/>
      <w:lvlJc w:val="left"/>
      <w:pPr>
        <w:tabs>
          <w:tab w:val="num" w:pos="720"/>
        </w:tabs>
        <w:ind w:left="720" w:hanging="360"/>
      </w:pPr>
      <w:rPr>
        <w:rFonts w:ascii="Wingdings" w:hAnsi="Wingdings" w:hint="default"/>
      </w:rPr>
    </w:lvl>
    <w:lvl w:ilvl="1" w:tplc="42A05120" w:tentative="1">
      <w:start w:val="1"/>
      <w:numFmt w:val="bullet"/>
      <w:lvlText w:val=""/>
      <w:lvlJc w:val="left"/>
      <w:pPr>
        <w:tabs>
          <w:tab w:val="num" w:pos="1440"/>
        </w:tabs>
        <w:ind w:left="1440" w:hanging="360"/>
      </w:pPr>
      <w:rPr>
        <w:rFonts w:ascii="Wingdings" w:hAnsi="Wingdings" w:hint="default"/>
      </w:rPr>
    </w:lvl>
    <w:lvl w:ilvl="2" w:tplc="8AD82006" w:tentative="1">
      <w:start w:val="1"/>
      <w:numFmt w:val="bullet"/>
      <w:lvlText w:val=""/>
      <w:lvlJc w:val="left"/>
      <w:pPr>
        <w:tabs>
          <w:tab w:val="num" w:pos="2160"/>
        </w:tabs>
        <w:ind w:left="2160" w:hanging="360"/>
      </w:pPr>
      <w:rPr>
        <w:rFonts w:ascii="Wingdings" w:hAnsi="Wingdings" w:hint="default"/>
      </w:rPr>
    </w:lvl>
    <w:lvl w:ilvl="3" w:tplc="ECDEC946" w:tentative="1">
      <w:start w:val="1"/>
      <w:numFmt w:val="bullet"/>
      <w:lvlText w:val=""/>
      <w:lvlJc w:val="left"/>
      <w:pPr>
        <w:tabs>
          <w:tab w:val="num" w:pos="2880"/>
        </w:tabs>
        <w:ind w:left="2880" w:hanging="360"/>
      </w:pPr>
      <w:rPr>
        <w:rFonts w:ascii="Wingdings" w:hAnsi="Wingdings" w:hint="default"/>
      </w:rPr>
    </w:lvl>
    <w:lvl w:ilvl="4" w:tplc="203C1622" w:tentative="1">
      <w:start w:val="1"/>
      <w:numFmt w:val="bullet"/>
      <w:lvlText w:val=""/>
      <w:lvlJc w:val="left"/>
      <w:pPr>
        <w:tabs>
          <w:tab w:val="num" w:pos="3600"/>
        </w:tabs>
        <w:ind w:left="3600" w:hanging="360"/>
      </w:pPr>
      <w:rPr>
        <w:rFonts w:ascii="Wingdings" w:hAnsi="Wingdings" w:hint="default"/>
      </w:rPr>
    </w:lvl>
    <w:lvl w:ilvl="5" w:tplc="86D4174E" w:tentative="1">
      <w:start w:val="1"/>
      <w:numFmt w:val="bullet"/>
      <w:lvlText w:val=""/>
      <w:lvlJc w:val="left"/>
      <w:pPr>
        <w:tabs>
          <w:tab w:val="num" w:pos="4320"/>
        </w:tabs>
        <w:ind w:left="4320" w:hanging="360"/>
      </w:pPr>
      <w:rPr>
        <w:rFonts w:ascii="Wingdings" w:hAnsi="Wingdings" w:hint="default"/>
      </w:rPr>
    </w:lvl>
    <w:lvl w:ilvl="6" w:tplc="7AC08832" w:tentative="1">
      <w:start w:val="1"/>
      <w:numFmt w:val="bullet"/>
      <w:lvlText w:val=""/>
      <w:lvlJc w:val="left"/>
      <w:pPr>
        <w:tabs>
          <w:tab w:val="num" w:pos="5040"/>
        </w:tabs>
        <w:ind w:left="5040" w:hanging="360"/>
      </w:pPr>
      <w:rPr>
        <w:rFonts w:ascii="Wingdings" w:hAnsi="Wingdings" w:hint="default"/>
      </w:rPr>
    </w:lvl>
    <w:lvl w:ilvl="7" w:tplc="8790291E" w:tentative="1">
      <w:start w:val="1"/>
      <w:numFmt w:val="bullet"/>
      <w:lvlText w:val=""/>
      <w:lvlJc w:val="left"/>
      <w:pPr>
        <w:tabs>
          <w:tab w:val="num" w:pos="5760"/>
        </w:tabs>
        <w:ind w:left="5760" w:hanging="360"/>
      </w:pPr>
      <w:rPr>
        <w:rFonts w:ascii="Wingdings" w:hAnsi="Wingdings" w:hint="default"/>
      </w:rPr>
    </w:lvl>
    <w:lvl w:ilvl="8" w:tplc="CCA45B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9323F"/>
    <w:multiLevelType w:val="hybridMultilevel"/>
    <w:tmpl w:val="AE66EE90"/>
    <w:lvl w:ilvl="0" w:tplc="9E1AE2B6">
      <w:start w:val="1"/>
      <w:numFmt w:val="bullet"/>
      <w:lvlText w:val=""/>
      <w:lvlJc w:val="left"/>
      <w:pPr>
        <w:tabs>
          <w:tab w:val="num" w:pos="720"/>
        </w:tabs>
        <w:ind w:left="720" w:hanging="360"/>
      </w:pPr>
      <w:rPr>
        <w:rFonts w:ascii="Wingdings" w:hAnsi="Wingdings" w:hint="default"/>
      </w:rPr>
    </w:lvl>
    <w:lvl w:ilvl="1" w:tplc="1FA8BE7A" w:tentative="1">
      <w:start w:val="1"/>
      <w:numFmt w:val="bullet"/>
      <w:lvlText w:val=""/>
      <w:lvlJc w:val="left"/>
      <w:pPr>
        <w:tabs>
          <w:tab w:val="num" w:pos="1440"/>
        </w:tabs>
        <w:ind w:left="1440" w:hanging="360"/>
      </w:pPr>
      <w:rPr>
        <w:rFonts w:ascii="Wingdings" w:hAnsi="Wingdings" w:hint="default"/>
      </w:rPr>
    </w:lvl>
    <w:lvl w:ilvl="2" w:tplc="CFB02680" w:tentative="1">
      <w:start w:val="1"/>
      <w:numFmt w:val="bullet"/>
      <w:lvlText w:val=""/>
      <w:lvlJc w:val="left"/>
      <w:pPr>
        <w:tabs>
          <w:tab w:val="num" w:pos="2160"/>
        </w:tabs>
        <w:ind w:left="2160" w:hanging="360"/>
      </w:pPr>
      <w:rPr>
        <w:rFonts w:ascii="Wingdings" w:hAnsi="Wingdings" w:hint="default"/>
      </w:rPr>
    </w:lvl>
    <w:lvl w:ilvl="3" w:tplc="510490AE" w:tentative="1">
      <w:start w:val="1"/>
      <w:numFmt w:val="bullet"/>
      <w:lvlText w:val=""/>
      <w:lvlJc w:val="left"/>
      <w:pPr>
        <w:tabs>
          <w:tab w:val="num" w:pos="2880"/>
        </w:tabs>
        <w:ind w:left="2880" w:hanging="360"/>
      </w:pPr>
      <w:rPr>
        <w:rFonts w:ascii="Wingdings" w:hAnsi="Wingdings" w:hint="default"/>
      </w:rPr>
    </w:lvl>
    <w:lvl w:ilvl="4" w:tplc="FCB2FD6A" w:tentative="1">
      <w:start w:val="1"/>
      <w:numFmt w:val="bullet"/>
      <w:lvlText w:val=""/>
      <w:lvlJc w:val="left"/>
      <w:pPr>
        <w:tabs>
          <w:tab w:val="num" w:pos="3600"/>
        </w:tabs>
        <w:ind w:left="3600" w:hanging="360"/>
      </w:pPr>
      <w:rPr>
        <w:rFonts w:ascii="Wingdings" w:hAnsi="Wingdings" w:hint="default"/>
      </w:rPr>
    </w:lvl>
    <w:lvl w:ilvl="5" w:tplc="7F9CE648" w:tentative="1">
      <w:start w:val="1"/>
      <w:numFmt w:val="bullet"/>
      <w:lvlText w:val=""/>
      <w:lvlJc w:val="left"/>
      <w:pPr>
        <w:tabs>
          <w:tab w:val="num" w:pos="4320"/>
        </w:tabs>
        <w:ind w:left="4320" w:hanging="360"/>
      </w:pPr>
      <w:rPr>
        <w:rFonts w:ascii="Wingdings" w:hAnsi="Wingdings" w:hint="default"/>
      </w:rPr>
    </w:lvl>
    <w:lvl w:ilvl="6" w:tplc="DBB0A1C0" w:tentative="1">
      <w:start w:val="1"/>
      <w:numFmt w:val="bullet"/>
      <w:lvlText w:val=""/>
      <w:lvlJc w:val="left"/>
      <w:pPr>
        <w:tabs>
          <w:tab w:val="num" w:pos="5040"/>
        </w:tabs>
        <w:ind w:left="5040" w:hanging="360"/>
      </w:pPr>
      <w:rPr>
        <w:rFonts w:ascii="Wingdings" w:hAnsi="Wingdings" w:hint="default"/>
      </w:rPr>
    </w:lvl>
    <w:lvl w:ilvl="7" w:tplc="B9801402" w:tentative="1">
      <w:start w:val="1"/>
      <w:numFmt w:val="bullet"/>
      <w:lvlText w:val=""/>
      <w:lvlJc w:val="left"/>
      <w:pPr>
        <w:tabs>
          <w:tab w:val="num" w:pos="5760"/>
        </w:tabs>
        <w:ind w:left="5760" w:hanging="360"/>
      </w:pPr>
      <w:rPr>
        <w:rFonts w:ascii="Wingdings" w:hAnsi="Wingdings" w:hint="default"/>
      </w:rPr>
    </w:lvl>
    <w:lvl w:ilvl="8" w:tplc="D9DAFC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391"/>
    <w:multiLevelType w:val="hybridMultilevel"/>
    <w:tmpl w:val="75001C38"/>
    <w:lvl w:ilvl="0" w:tplc="D5A6CAE6">
      <w:start w:val="1"/>
      <w:numFmt w:val="bullet"/>
      <w:lvlText w:val=""/>
      <w:lvlJc w:val="left"/>
      <w:pPr>
        <w:tabs>
          <w:tab w:val="num" w:pos="720"/>
        </w:tabs>
        <w:ind w:left="720" w:hanging="360"/>
      </w:pPr>
      <w:rPr>
        <w:rFonts w:ascii="Wingdings" w:hAnsi="Wingdings" w:hint="default"/>
      </w:rPr>
    </w:lvl>
    <w:lvl w:ilvl="1" w:tplc="7EB8B774" w:tentative="1">
      <w:start w:val="1"/>
      <w:numFmt w:val="bullet"/>
      <w:lvlText w:val=""/>
      <w:lvlJc w:val="left"/>
      <w:pPr>
        <w:tabs>
          <w:tab w:val="num" w:pos="1440"/>
        </w:tabs>
        <w:ind w:left="1440" w:hanging="360"/>
      </w:pPr>
      <w:rPr>
        <w:rFonts w:ascii="Wingdings" w:hAnsi="Wingdings" w:hint="default"/>
      </w:rPr>
    </w:lvl>
    <w:lvl w:ilvl="2" w:tplc="5C48D0AC" w:tentative="1">
      <w:start w:val="1"/>
      <w:numFmt w:val="bullet"/>
      <w:lvlText w:val=""/>
      <w:lvlJc w:val="left"/>
      <w:pPr>
        <w:tabs>
          <w:tab w:val="num" w:pos="2160"/>
        </w:tabs>
        <w:ind w:left="2160" w:hanging="360"/>
      </w:pPr>
      <w:rPr>
        <w:rFonts w:ascii="Wingdings" w:hAnsi="Wingdings" w:hint="default"/>
      </w:rPr>
    </w:lvl>
    <w:lvl w:ilvl="3" w:tplc="14A8DD86" w:tentative="1">
      <w:start w:val="1"/>
      <w:numFmt w:val="bullet"/>
      <w:lvlText w:val=""/>
      <w:lvlJc w:val="left"/>
      <w:pPr>
        <w:tabs>
          <w:tab w:val="num" w:pos="2880"/>
        </w:tabs>
        <w:ind w:left="2880" w:hanging="360"/>
      </w:pPr>
      <w:rPr>
        <w:rFonts w:ascii="Wingdings" w:hAnsi="Wingdings" w:hint="default"/>
      </w:rPr>
    </w:lvl>
    <w:lvl w:ilvl="4" w:tplc="F20C4B6C" w:tentative="1">
      <w:start w:val="1"/>
      <w:numFmt w:val="bullet"/>
      <w:lvlText w:val=""/>
      <w:lvlJc w:val="left"/>
      <w:pPr>
        <w:tabs>
          <w:tab w:val="num" w:pos="3600"/>
        </w:tabs>
        <w:ind w:left="3600" w:hanging="360"/>
      </w:pPr>
      <w:rPr>
        <w:rFonts w:ascii="Wingdings" w:hAnsi="Wingdings" w:hint="default"/>
      </w:rPr>
    </w:lvl>
    <w:lvl w:ilvl="5" w:tplc="E6E0C05A" w:tentative="1">
      <w:start w:val="1"/>
      <w:numFmt w:val="bullet"/>
      <w:lvlText w:val=""/>
      <w:lvlJc w:val="left"/>
      <w:pPr>
        <w:tabs>
          <w:tab w:val="num" w:pos="4320"/>
        </w:tabs>
        <w:ind w:left="4320" w:hanging="360"/>
      </w:pPr>
      <w:rPr>
        <w:rFonts w:ascii="Wingdings" w:hAnsi="Wingdings" w:hint="default"/>
      </w:rPr>
    </w:lvl>
    <w:lvl w:ilvl="6" w:tplc="CB840044" w:tentative="1">
      <w:start w:val="1"/>
      <w:numFmt w:val="bullet"/>
      <w:lvlText w:val=""/>
      <w:lvlJc w:val="left"/>
      <w:pPr>
        <w:tabs>
          <w:tab w:val="num" w:pos="5040"/>
        </w:tabs>
        <w:ind w:left="5040" w:hanging="360"/>
      </w:pPr>
      <w:rPr>
        <w:rFonts w:ascii="Wingdings" w:hAnsi="Wingdings" w:hint="default"/>
      </w:rPr>
    </w:lvl>
    <w:lvl w:ilvl="7" w:tplc="9C5AC22E" w:tentative="1">
      <w:start w:val="1"/>
      <w:numFmt w:val="bullet"/>
      <w:lvlText w:val=""/>
      <w:lvlJc w:val="left"/>
      <w:pPr>
        <w:tabs>
          <w:tab w:val="num" w:pos="5760"/>
        </w:tabs>
        <w:ind w:left="5760" w:hanging="360"/>
      </w:pPr>
      <w:rPr>
        <w:rFonts w:ascii="Wingdings" w:hAnsi="Wingdings" w:hint="default"/>
      </w:rPr>
    </w:lvl>
    <w:lvl w:ilvl="8" w:tplc="ED6E4A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EC3695"/>
    <w:multiLevelType w:val="hybridMultilevel"/>
    <w:tmpl w:val="71C04A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defaultTabStop w:val="48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40"/>
    <w:rsid w:val="0002532F"/>
    <w:rsid w:val="000303EC"/>
    <w:rsid w:val="000B35C9"/>
    <w:rsid w:val="000E2580"/>
    <w:rsid w:val="00113FBA"/>
    <w:rsid w:val="00131AC7"/>
    <w:rsid w:val="00174D9F"/>
    <w:rsid w:val="001F0601"/>
    <w:rsid w:val="002255F3"/>
    <w:rsid w:val="002B47D0"/>
    <w:rsid w:val="002B65C3"/>
    <w:rsid w:val="002C1323"/>
    <w:rsid w:val="002D0D5F"/>
    <w:rsid w:val="00385A03"/>
    <w:rsid w:val="003F00BD"/>
    <w:rsid w:val="00402A69"/>
    <w:rsid w:val="00437A74"/>
    <w:rsid w:val="0044284A"/>
    <w:rsid w:val="004832E8"/>
    <w:rsid w:val="00506762"/>
    <w:rsid w:val="00506B72"/>
    <w:rsid w:val="005533B5"/>
    <w:rsid w:val="00612FF4"/>
    <w:rsid w:val="00647AD2"/>
    <w:rsid w:val="00660A58"/>
    <w:rsid w:val="00687EC9"/>
    <w:rsid w:val="00694137"/>
    <w:rsid w:val="00732267"/>
    <w:rsid w:val="00747AC7"/>
    <w:rsid w:val="0076139B"/>
    <w:rsid w:val="00772D34"/>
    <w:rsid w:val="00781935"/>
    <w:rsid w:val="007A52DF"/>
    <w:rsid w:val="007A6C40"/>
    <w:rsid w:val="0082285D"/>
    <w:rsid w:val="00842FE8"/>
    <w:rsid w:val="00850CED"/>
    <w:rsid w:val="00865D89"/>
    <w:rsid w:val="00873B1C"/>
    <w:rsid w:val="00875EF8"/>
    <w:rsid w:val="00926A6D"/>
    <w:rsid w:val="00943ED1"/>
    <w:rsid w:val="00975E2F"/>
    <w:rsid w:val="00981887"/>
    <w:rsid w:val="00993BD3"/>
    <w:rsid w:val="009E72DC"/>
    <w:rsid w:val="00A057A5"/>
    <w:rsid w:val="00A37DD5"/>
    <w:rsid w:val="00AB4E5B"/>
    <w:rsid w:val="00AB6219"/>
    <w:rsid w:val="00AD0302"/>
    <w:rsid w:val="00AF7433"/>
    <w:rsid w:val="00B21204"/>
    <w:rsid w:val="00BB27C0"/>
    <w:rsid w:val="00BD1C19"/>
    <w:rsid w:val="00BF6129"/>
    <w:rsid w:val="00C076B5"/>
    <w:rsid w:val="00C24B23"/>
    <w:rsid w:val="00C26CBC"/>
    <w:rsid w:val="00C31FCF"/>
    <w:rsid w:val="00C43C47"/>
    <w:rsid w:val="00C5709A"/>
    <w:rsid w:val="00CA5482"/>
    <w:rsid w:val="00D2211E"/>
    <w:rsid w:val="00DA008D"/>
    <w:rsid w:val="00E07670"/>
    <w:rsid w:val="00E7620A"/>
    <w:rsid w:val="00E9200C"/>
    <w:rsid w:val="00E9422F"/>
    <w:rsid w:val="00EA351A"/>
    <w:rsid w:val="00EC3C3F"/>
    <w:rsid w:val="00ED4C79"/>
    <w:rsid w:val="00EF73F7"/>
    <w:rsid w:val="00F52FAE"/>
    <w:rsid w:val="00F64DE1"/>
    <w:rsid w:val="00FE0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9B9FFE"/>
  <w15:docId w15:val="{55C2526E-BCB6-46D2-997F-4876DE04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AB4E5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C79"/>
    <w:pPr>
      <w:widowControl/>
      <w:ind w:leftChars="200" w:left="480"/>
    </w:pPr>
    <w:rPr>
      <w:rFonts w:ascii="新細明體" w:eastAsia="新細明體" w:hAnsi="新細明體" w:cs="新細明體"/>
      <w:kern w:val="0"/>
      <w:szCs w:val="24"/>
    </w:rPr>
  </w:style>
  <w:style w:type="paragraph" w:styleId="a4">
    <w:name w:val="header"/>
    <w:basedOn w:val="a"/>
    <w:link w:val="a5"/>
    <w:uiPriority w:val="99"/>
    <w:unhideWhenUsed/>
    <w:rsid w:val="00975E2F"/>
    <w:pPr>
      <w:tabs>
        <w:tab w:val="center" w:pos="4153"/>
        <w:tab w:val="right" w:pos="8306"/>
      </w:tabs>
      <w:snapToGrid w:val="0"/>
    </w:pPr>
    <w:rPr>
      <w:sz w:val="20"/>
      <w:szCs w:val="20"/>
    </w:rPr>
  </w:style>
  <w:style w:type="character" w:customStyle="1" w:styleId="a5">
    <w:name w:val="頁首 字元"/>
    <w:basedOn w:val="a0"/>
    <w:link w:val="a4"/>
    <w:uiPriority w:val="99"/>
    <w:rsid w:val="00975E2F"/>
    <w:rPr>
      <w:sz w:val="20"/>
      <w:szCs w:val="20"/>
    </w:rPr>
  </w:style>
  <w:style w:type="paragraph" w:styleId="a6">
    <w:name w:val="footer"/>
    <w:basedOn w:val="a"/>
    <w:link w:val="a7"/>
    <w:uiPriority w:val="99"/>
    <w:unhideWhenUsed/>
    <w:rsid w:val="00975E2F"/>
    <w:pPr>
      <w:tabs>
        <w:tab w:val="center" w:pos="4153"/>
        <w:tab w:val="right" w:pos="8306"/>
      </w:tabs>
      <w:snapToGrid w:val="0"/>
    </w:pPr>
    <w:rPr>
      <w:sz w:val="20"/>
      <w:szCs w:val="20"/>
    </w:rPr>
  </w:style>
  <w:style w:type="character" w:customStyle="1" w:styleId="a7">
    <w:name w:val="頁尾 字元"/>
    <w:basedOn w:val="a0"/>
    <w:link w:val="a6"/>
    <w:uiPriority w:val="99"/>
    <w:rsid w:val="00975E2F"/>
    <w:rPr>
      <w:sz w:val="20"/>
      <w:szCs w:val="20"/>
    </w:rPr>
  </w:style>
  <w:style w:type="paragraph" w:styleId="a8">
    <w:name w:val="Balloon Text"/>
    <w:basedOn w:val="a"/>
    <w:link w:val="a9"/>
    <w:uiPriority w:val="99"/>
    <w:semiHidden/>
    <w:unhideWhenUsed/>
    <w:rsid w:val="00772D3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2D34"/>
    <w:rPr>
      <w:rFonts w:asciiTheme="majorHAnsi" w:eastAsiaTheme="majorEastAsia" w:hAnsiTheme="majorHAnsi" w:cstheme="majorBidi"/>
      <w:sz w:val="18"/>
      <w:szCs w:val="18"/>
    </w:rPr>
  </w:style>
  <w:style w:type="character" w:styleId="aa">
    <w:name w:val="Hyperlink"/>
    <w:basedOn w:val="a0"/>
    <w:uiPriority w:val="99"/>
    <w:unhideWhenUsed/>
    <w:rsid w:val="003F00BD"/>
    <w:rPr>
      <w:color w:val="0563C1" w:themeColor="hyperlink"/>
      <w:u w:val="single"/>
    </w:rPr>
  </w:style>
  <w:style w:type="character" w:customStyle="1" w:styleId="30">
    <w:name w:val="標題 3 字元"/>
    <w:basedOn w:val="a0"/>
    <w:link w:val="3"/>
    <w:uiPriority w:val="9"/>
    <w:rsid w:val="00AB4E5B"/>
    <w:rPr>
      <w:rFonts w:ascii="新細明體" w:eastAsia="新細明體" w:hAnsi="新細明體" w:cs="新細明體"/>
      <w:b/>
      <w:bCs/>
      <w:kern w:val="0"/>
      <w:sz w:val="27"/>
      <w:szCs w:val="27"/>
    </w:rPr>
  </w:style>
  <w:style w:type="paragraph" w:styleId="ab">
    <w:name w:val="Body Text"/>
    <w:aliases w:val=" 字元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本文1 字元 字元 字元 字元1"/>
    <w:basedOn w:val="a"/>
    <w:link w:val="ac"/>
    <w:rsid w:val="00E9200C"/>
    <w:rPr>
      <w:rFonts w:ascii="Times New Roman" w:eastAsia="標楷體" w:hAnsi="Times New Roman" w:cs="Times New Roman"/>
      <w:sz w:val="32"/>
      <w:szCs w:val="20"/>
    </w:rPr>
  </w:style>
  <w:style w:type="character" w:customStyle="1" w:styleId="ac">
    <w:name w:val="本文 字元"/>
    <w:aliases w:val=" 字元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
    <w:basedOn w:val="a0"/>
    <w:link w:val="ab"/>
    <w:rsid w:val="00E9200C"/>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69410">
      <w:bodyDiv w:val="1"/>
      <w:marLeft w:val="0"/>
      <w:marRight w:val="0"/>
      <w:marTop w:val="0"/>
      <w:marBottom w:val="0"/>
      <w:divBdr>
        <w:top w:val="none" w:sz="0" w:space="0" w:color="auto"/>
        <w:left w:val="none" w:sz="0" w:space="0" w:color="auto"/>
        <w:bottom w:val="none" w:sz="0" w:space="0" w:color="auto"/>
        <w:right w:val="none" w:sz="0" w:space="0" w:color="auto"/>
      </w:divBdr>
      <w:divsChild>
        <w:div w:id="1705401868">
          <w:marLeft w:val="547"/>
          <w:marRight w:val="0"/>
          <w:marTop w:val="0"/>
          <w:marBottom w:val="0"/>
          <w:divBdr>
            <w:top w:val="none" w:sz="0" w:space="0" w:color="auto"/>
            <w:left w:val="none" w:sz="0" w:space="0" w:color="auto"/>
            <w:bottom w:val="none" w:sz="0" w:space="0" w:color="auto"/>
            <w:right w:val="none" w:sz="0" w:space="0" w:color="auto"/>
          </w:divBdr>
        </w:div>
        <w:div w:id="2095468164">
          <w:marLeft w:val="547"/>
          <w:marRight w:val="0"/>
          <w:marTop w:val="0"/>
          <w:marBottom w:val="0"/>
          <w:divBdr>
            <w:top w:val="none" w:sz="0" w:space="0" w:color="auto"/>
            <w:left w:val="none" w:sz="0" w:space="0" w:color="auto"/>
            <w:bottom w:val="none" w:sz="0" w:space="0" w:color="auto"/>
            <w:right w:val="none" w:sz="0" w:space="0" w:color="auto"/>
          </w:divBdr>
        </w:div>
      </w:divsChild>
    </w:div>
    <w:div w:id="995720141">
      <w:bodyDiv w:val="1"/>
      <w:marLeft w:val="0"/>
      <w:marRight w:val="0"/>
      <w:marTop w:val="0"/>
      <w:marBottom w:val="0"/>
      <w:divBdr>
        <w:top w:val="none" w:sz="0" w:space="0" w:color="auto"/>
        <w:left w:val="none" w:sz="0" w:space="0" w:color="auto"/>
        <w:bottom w:val="none" w:sz="0" w:space="0" w:color="auto"/>
        <w:right w:val="none" w:sz="0" w:space="0" w:color="auto"/>
      </w:divBdr>
      <w:divsChild>
        <w:div w:id="1933737634">
          <w:marLeft w:val="547"/>
          <w:marRight w:val="0"/>
          <w:marTop w:val="0"/>
          <w:marBottom w:val="0"/>
          <w:divBdr>
            <w:top w:val="none" w:sz="0" w:space="0" w:color="auto"/>
            <w:left w:val="none" w:sz="0" w:space="0" w:color="auto"/>
            <w:bottom w:val="none" w:sz="0" w:space="0" w:color="auto"/>
            <w:right w:val="none" w:sz="0" w:space="0" w:color="auto"/>
          </w:divBdr>
        </w:div>
      </w:divsChild>
    </w:div>
    <w:div w:id="1752002818">
      <w:bodyDiv w:val="1"/>
      <w:marLeft w:val="0"/>
      <w:marRight w:val="0"/>
      <w:marTop w:val="0"/>
      <w:marBottom w:val="0"/>
      <w:divBdr>
        <w:top w:val="none" w:sz="0" w:space="0" w:color="auto"/>
        <w:left w:val="none" w:sz="0" w:space="0" w:color="auto"/>
        <w:bottom w:val="none" w:sz="0" w:space="0" w:color="auto"/>
        <w:right w:val="none" w:sz="0" w:space="0" w:color="auto"/>
      </w:divBdr>
      <w:divsChild>
        <w:div w:id="1918782158">
          <w:marLeft w:val="547"/>
          <w:marRight w:val="0"/>
          <w:marTop w:val="0"/>
          <w:marBottom w:val="0"/>
          <w:divBdr>
            <w:top w:val="none" w:sz="0" w:space="0" w:color="auto"/>
            <w:left w:val="none" w:sz="0" w:space="0" w:color="auto"/>
            <w:bottom w:val="none" w:sz="0" w:space="0" w:color="auto"/>
            <w:right w:val="none" w:sz="0" w:space="0" w:color="auto"/>
          </w:divBdr>
        </w:div>
      </w:divsChild>
    </w:div>
    <w:div w:id="20507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2018-03-31T03:34:00Z</cp:lastPrinted>
  <dcterms:created xsi:type="dcterms:W3CDTF">2018-03-31T02:35:00Z</dcterms:created>
  <dcterms:modified xsi:type="dcterms:W3CDTF">2019-03-23T06:35:00Z</dcterms:modified>
</cp:coreProperties>
</file>